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iagrams/data1.xml" ContentType="application/vnd.openxmlformats-officedocument.drawingml.diagramData+xml"/>
  <Override PartName="/word/document.xml" ContentType="application/vnd.openxmlformats-officedocument.wordprocessingml.document.main+xml"/>
  <Override PartName="/word/header7.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421" w:rsidRPr="002905A5" w:rsidRDefault="004A11D0" w:rsidP="00596931">
      <w:pPr>
        <w:rPr>
          <w:b/>
          <w:bCs/>
          <w:noProof/>
          <w:sz w:val="32"/>
          <w:szCs w:val="32"/>
        </w:rPr>
      </w:pPr>
      <w:r>
        <w:rPr>
          <w:b/>
          <w:bCs/>
          <w:noProof/>
          <w:sz w:val="32"/>
          <w:szCs w:val="32"/>
        </w:rPr>
        <w:pict>
          <v:rect id="_x0000_s1044" style="position:absolute;margin-left:408.55pt;margin-top:-5.65pt;width:68.5pt;height:58.85pt;z-index:251666432" stroked="f">
            <v:textbox>
              <w:txbxContent>
                <w:p w:rsidR="001616D5" w:rsidRDefault="001616D5">
                  <w:r w:rsidRPr="00B64022">
                    <w:rPr>
                      <w:noProof/>
                    </w:rPr>
                    <w:drawing>
                      <wp:inline distT="0" distB="0" distL="0" distR="0">
                        <wp:extent cx="552450" cy="790575"/>
                        <wp:effectExtent l="19050" t="0" r="0" b="0"/>
                        <wp:docPr id="2" name="Image 4" descr="C:\Users\user\Desktop\DONNEES RECUPERES\Bureau\Dossiers du poste 105\ENV_2020\SNPE OS 29-3\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DONNEES RECUPERES\Bureau\Dossiers du poste 105\ENV_2020\SNPE OS 29-3\images.png"/>
                                <pic:cNvPicPr>
                                  <a:picLocks noChangeAspect="1" noChangeArrowheads="1"/>
                                </pic:cNvPicPr>
                              </pic:nvPicPr>
                              <pic:blipFill>
                                <a:blip r:embed="rId8"/>
                                <a:srcRect l="22385" r="24922" b="29293"/>
                                <a:stretch>
                                  <a:fillRect/>
                                </a:stretch>
                              </pic:blipFill>
                              <pic:spPr bwMode="auto">
                                <a:xfrm>
                                  <a:off x="0" y="0"/>
                                  <a:ext cx="557323" cy="797548"/>
                                </a:xfrm>
                                <a:prstGeom prst="rect">
                                  <a:avLst/>
                                </a:prstGeom>
                                <a:noFill/>
                                <a:ln w="9525">
                                  <a:noFill/>
                                  <a:miter lim="800000"/>
                                  <a:headEnd/>
                                  <a:tailEnd/>
                                </a:ln>
                              </pic:spPr>
                            </pic:pic>
                          </a:graphicData>
                        </a:graphic>
                      </wp:inline>
                    </w:drawing>
                  </w:r>
                  <w:r w:rsidRPr="00DB7421">
                    <w:rPr>
                      <w:noProof/>
                    </w:rPr>
                    <w:drawing>
                      <wp:inline distT="0" distB="0" distL="0" distR="0">
                        <wp:extent cx="647700" cy="571500"/>
                        <wp:effectExtent l="19050" t="0" r="0" b="0"/>
                        <wp:docPr id="11" name="Image 4" descr="http://www.mdptunisie.tn/fr/images/gi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ptunisie.tn/fr/images/gif/logo.gif"/>
                                <pic:cNvPicPr>
                                  <a:picLocks noChangeAspect="1" noChangeArrowheads="1"/>
                                </pic:cNvPicPr>
                              </pic:nvPicPr>
                              <pic:blipFill>
                                <a:blip r:embed="rId9" cstate="print"/>
                                <a:srcRect/>
                                <a:stretch>
                                  <a:fillRect/>
                                </a:stretch>
                              </pic:blipFill>
                              <pic:spPr bwMode="auto">
                                <a:xfrm>
                                  <a:off x="0" y="0"/>
                                  <a:ext cx="647700" cy="571500"/>
                                </a:xfrm>
                                <a:prstGeom prst="rect">
                                  <a:avLst/>
                                </a:prstGeom>
                                <a:noFill/>
                                <a:ln w="9525">
                                  <a:noFill/>
                                  <a:miter lim="800000"/>
                                  <a:headEnd/>
                                  <a:tailEnd/>
                                </a:ln>
                              </pic:spPr>
                            </pic:pic>
                          </a:graphicData>
                        </a:graphic>
                      </wp:inline>
                    </w:drawing>
                  </w:r>
                </w:p>
              </w:txbxContent>
            </v:textbox>
          </v:rect>
        </w:pict>
      </w:r>
      <w:r w:rsidR="00DB7421" w:rsidRPr="00DB7421">
        <w:rPr>
          <w:b/>
          <w:bCs/>
          <w:noProof/>
          <w:sz w:val="32"/>
          <w:szCs w:val="32"/>
        </w:rPr>
        <w:drawing>
          <wp:inline distT="0" distB="0" distL="0" distR="0">
            <wp:extent cx="807720" cy="537683"/>
            <wp:effectExtent l="19050" t="0" r="0" b="0"/>
            <wp:docPr id="5"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0" cstate="print"/>
                    <a:srcRect/>
                    <a:stretch>
                      <a:fillRect/>
                    </a:stretch>
                  </pic:blipFill>
                  <pic:spPr bwMode="auto">
                    <a:xfrm>
                      <a:off x="0" y="0"/>
                      <a:ext cx="807720" cy="537683"/>
                    </a:xfrm>
                    <a:prstGeom prst="rect">
                      <a:avLst/>
                    </a:prstGeom>
                    <a:noFill/>
                    <a:ln w="9525">
                      <a:noFill/>
                      <a:miter lim="800000"/>
                      <a:headEnd/>
                      <a:tailEnd/>
                    </a:ln>
                  </pic:spPr>
                </pic:pic>
              </a:graphicData>
            </a:graphic>
          </wp:inline>
        </w:drawing>
      </w:r>
      <w:r w:rsidRPr="004A11D0">
        <w:rPr>
          <w:noProof/>
        </w:rPr>
        <w:pict>
          <v:rect id="_x0000_s1041" style="position:absolute;margin-left:415.15pt;margin-top:16.25pt;width:78pt;height:54pt;z-index:251661312;mso-position-horizontal-relative:text;mso-position-vertical-relative:text" stroked="f">
            <v:textbox style="mso-next-textbox:#_x0000_s1041">
              <w:txbxContent>
                <w:p w:rsidR="001616D5" w:rsidRDefault="001616D5" w:rsidP="00DB7421">
                  <w:r>
                    <w:rPr>
                      <w:noProof/>
                    </w:rPr>
                    <w:drawing>
                      <wp:inline distT="0" distB="0" distL="0" distR="0">
                        <wp:extent cx="647065" cy="568960"/>
                        <wp:effectExtent l="19050" t="0" r="635" b="0"/>
                        <wp:docPr id="38" name="Image 4" descr="http://www.mdptunisie.tn/fr/images/gi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ttp://www.mdptunisie.tn/fr/images/gif/logo.gif"/>
                                <pic:cNvPicPr>
                                  <a:picLocks noChangeAspect="1" noChangeArrowheads="1"/>
                                </pic:cNvPicPr>
                              </pic:nvPicPr>
                              <pic:blipFill>
                                <a:blip r:embed="rId11"/>
                                <a:srcRect/>
                                <a:stretch>
                                  <a:fillRect/>
                                </a:stretch>
                              </pic:blipFill>
                              <pic:spPr bwMode="auto">
                                <a:xfrm>
                                  <a:off x="0" y="0"/>
                                  <a:ext cx="647065" cy="568960"/>
                                </a:xfrm>
                                <a:prstGeom prst="rect">
                                  <a:avLst/>
                                </a:prstGeom>
                                <a:noFill/>
                                <a:ln w="9525">
                                  <a:noFill/>
                                  <a:miter lim="800000"/>
                                  <a:headEnd/>
                                  <a:tailEnd/>
                                </a:ln>
                              </pic:spPr>
                            </pic:pic>
                          </a:graphicData>
                        </a:graphic>
                      </wp:inline>
                    </w:drawing>
                  </w:r>
                </w:p>
              </w:txbxContent>
            </v:textbox>
          </v:rect>
        </w:pict>
      </w:r>
      <w:r w:rsidR="00596931">
        <w:rPr>
          <w:b/>
          <w:bCs/>
          <w:noProof/>
          <w:sz w:val="32"/>
          <w:szCs w:val="32"/>
        </w:rPr>
        <w:t xml:space="preserve">                  </w:t>
      </w:r>
      <w:r w:rsidR="00DB7421" w:rsidRPr="002905A5">
        <w:rPr>
          <w:b/>
          <w:bCs/>
          <w:noProof/>
          <w:sz w:val="32"/>
          <w:szCs w:val="32"/>
        </w:rPr>
        <w:t>REPUBLIQUE TUNISIENNE</w:t>
      </w:r>
    </w:p>
    <w:p w:rsidR="00DB7421" w:rsidRPr="002905A5" w:rsidRDefault="00DB7421" w:rsidP="00DB7421">
      <w:pPr>
        <w:jc w:val="center"/>
        <w:rPr>
          <w:b/>
          <w:bCs/>
          <w:noProof/>
          <w:sz w:val="28"/>
          <w:szCs w:val="28"/>
        </w:rPr>
      </w:pPr>
      <w:r w:rsidRPr="002905A5">
        <w:rPr>
          <w:b/>
          <w:bCs/>
          <w:noProof/>
          <w:sz w:val="28"/>
          <w:szCs w:val="28"/>
        </w:rPr>
        <w:t>Ministère</w:t>
      </w:r>
      <w:r w:rsidRPr="00E12831">
        <w:rPr>
          <w:b/>
          <w:bCs/>
          <w:noProof/>
          <w:sz w:val="28"/>
          <w:szCs w:val="28"/>
        </w:rPr>
        <w:t>des Affaires Locales et de l’Environnement</w:t>
      </w:r>
    </w:p>
    <w:p w:rsidR="00DB7421" w:rsidRPr="002905A5" w:rsidRDefault="00DB7421" w:rsidP="00DB7421">
      <w:pPr>
        <w:jc w:val="center"/>
        <w:rPr>
          <w:b/>
          <w:bCs/>
          <w:noProof/>
          <w:sz w:val="24"/>
          <w:szCs w:val="24"/>
        </w:rPr>
      </w:pPr>
      <w:r w:rsidRPr="002905A5">
        <w:rPr>
          <w:b/>
          <w:bCs/>
          <w:noProof/>
          <w:sz w:val="24"/>
          <w:szCs w:val="24"/>
        </w:rPr>
        <w:t xml:space="preserve">Direction </w:t>
      </w:r>
      <w:r>
        <w:rPr>
          <w:b/>
          <w:bCs/>
          <w:noProof/>
          <w:sz w:val="24"/>
          <w:szCs w:val="24"/>
        </w:rPr>
        <w:t>G</w:t>
      </w:r>
      <w:r w:rsidRPr="002905A5">
        <w:rPr>
          <w:b/>
          <w:bCs/>
          <w:noProof/>
          <w:sz w:val="24"/>
          <w:szCs w:val="24"/>
        </w:rPr>
        <w:t xml:space="preserve">énérale </w:t>
      </w:r>
      <w:r>
        <w:rPr>
          <w:b/>
          <w:bCs/>
          <w:noProof/>
          <w:sz w:val="24"/>
          <w:szCs w:val="24"/>
        </w:rPr>
        <w:t>du Développement Durable</w:t>
      </w:r>
    </w:p>
    <w:p w:rsidR="00DB7421" w:rsidRPr="002905A5" w:rsidRDefault="00DB7421" w:rsidP="00DB7421">
      <w:pPr>
        <w:jc w:val="center"/>
        <w:rPr>
          <w:noProof/>
        </w:rPr>
      </w:pPr>
      <w:r w:rsidRPr="002905A5">
        <w:rPr>
          <w:noProof/>
        </w:rPr>
        <w:t>*****</w:t>
      </w:r>
    </w:p>
    <w:p w:rsidR="00DB7421" w:rsidRDefault="00DB7421" w:rsidP="00DB7421">
      <w:pPr>
        <w:tabs>
          <w:tab w:val="left" w:pos="915"/>
        </w:tabs>
        <w:rPr>
          <w:noProof/>
        </w:rPr>
      </w:pPr>
      <w:r w:rsidRPr="002905A5">
        <w:rPr>
          <w:noProof/>
        </w:rPr>
        <w:tab/>
      </w:r>
    </w:p>
    <w:p w:rsidR="00DB7421" w:rsidRPr="00FF127F" w:rsidRDefault="00596931" w:rsidP="00DB7421">
      <w:pPr>
        <w:tabs>
          <w:tab w:val="left" w:pos="915"/>
        </w:tabs>
        <w:rPr>
          <w:b/>
          <w:bCs/>
          <w:noProof/>
          <w:color w:val="0000FF"/>
          <w:sz w:val="28"/>
          <w:szCs w:val="28"/>
        </w:rPr>
      </w:pPr>
      <w:r w:rsidRPr="00FF127F">
        <w:rPr>
          <w:b/>
          <w:bCs/>
          <w:noProof/>
          <w:color w:val="0000FF"/>
          <w:sz w:val="28"/>
          <w:szCs w:val="28"/>
        </w:rPr>
        <w:t xml:space="preserve">Version </w:t>
      </w:r>
      <w:r w:rsidR="00A70D6F">
        <w:rPr>
          <w:b/>
          <w:bCs/>
          <w:noProof/>
          <w:color w:val="0000FF"/>
          <w:sz w:val="28"/>
          <w:szCs w:val="28"/>
        </w:rPr>
        <w:t>pré</w:t>
      </w:r>
      <w:r w:rsidRPr="00FF127F">
        <w:rPr>
          <w:b/>
          <w:bCs/>
          <w:noProof/>
          <w:color w:val="0000FF"/>
          <w:sz w:val="28"/>
          <w:szCs w:val="28"/>
        </w:rPr>
        <w:t>définitive</w:t>
      </w:r>
    </w:p>
    <w:p w:rsidR="00DB7421" w:rsidRDefault="004A11D0" w:rsidP="00DB7421">
      <w:pPr>
        <w:tabs>
          <w:tab w:val="left" w:pos="915"/>
        </w:tabs>
        <w:rPr>
          <w:noProof/>
        </w:rPr>
      </w:pPr>
      <w:r>
        <w:rPr>
          <w:noProof/>
        </w:rPr>
        <w:pict>
          <v:roundrect id="_x0000_s1039" style="position:absolute;margin-left:-36.8pt;margin-top:6.1pt;width:529.95pt;height:199.1pt;z-index:251662336" arcsize="10923f" fillcolor="#c2d69b [1942]" strokecolor="#c2d69b [1942]" strokeweight="1pt">
            <v:fill color2="#eaf1dd [662]" angle="-45" focus="-50%" type="gradient"/>
            <v:shadow on="t" type="perspective" color="#4e6128 [1606]" opacity=".5" offset="1pt" offset2="-3pt"/>
            <v:textbox style="mso-next-textbox:#_x0000_s1039">
              <w:txbxContent>
                <w:p w:rsidR="001616D5" w:rsidRDefault="001616D5" w:rsidP="00DB7421">
                  <w:pPr>
                    <w:jc w:val="center"/>
                    <w:rPr>
                      <w:b/>
                      <w:bCs/>
                      <w:sz w:val="32"/>
                      <w:szCs w:val="32"/>
                    </w:rPr>
                  </w:pPr>
                  <w:r>
                    <w:rPr>
                      <w:b/>
                      <w:bCs/>
                      <w:sz w:val="32"/>
                      <w:szCs w:val="32"/>
                    </w:rPr>
                    <w:t>Mission : Actualisation du Plan d’Action National des Achats Publics Durables et proposition d’un texte juridique portant règlementation des marchés publics durables</w:t>
                  </w:r>
                </w:p>
                <w:p w:rsidR="001616D5" w:rsidRDefault="001616D5" w:rsidP="00DB7421">
                  <w:pPr>
                    <w:jc w:val="center"/>
                    <w:rPr>
                      <w:b/>
                      <w:bCs/>
                      <w:sz w:val="32"/>
                      <w:szCs w:val="32"/>
                    </w:rPr>
                  </w:pPr>
                  <w:r>
                    <w:rPr>
                      <w:b/>
                      <w:bCs/>
                      <w:sz w:val="32"/>
                      <w:szCs w:val="32"/>
                    </w:rPr>
                    <w:t>****</w:t>
                  </w:r>
                </w:p>
                <w:p w:rsidR="001616D5" w:rsidRPr="001F26A0" w:rsidRDefault="001616D5" w:rsidP="00DB7421">
                  <w:pPr>
                    <w:jc w:val="center"/>
                    <w:rPr>
                      <w:b/>
                      <w:bCs/>
                      <w:sz w:val="32"/>
                      <w:szCs w:val="32"/>
                    </w:rPr>
                  </w:pPr>
                  <w:r>
                    <w:rPr>
                      <w:b/>
                      <w:bCs/>
                      <w:sz w:val="32"/>
                      <w:szCs w:val="32"/>
                    </w:rPr>
                    <w:t xml:space="preserve">Phase 1 : </w:t>
                  </w:r>
                  <w:r w:rsidRPr="007245A3">
                    <w:rPr>
                      <w:sz w:val="32"/>
                      <w:szCs w:val="32"/>
                    </w:rPr>
                    <w:t>Actualisation du Plan d’Action National des Achats Publics Durables</w:t>
                  </w:r>
                  <w:r>
                    <w:rPr>
                      <w:sz w:val="32"/>
                      <w:szCs w:val="32"/>
                    </w:rPr>
                    <w:t xml:space="preserve"> </w:t>
                  </w:r>
                  <w:r w:rsidRPr="00DB7421">
                    <w:rPr>
                      <w:b/>
                      <w:bCs/>
                      <w:sz w:val="32"/>
                      <w:szCs w:val="32"/>
                    </w:rPr>
                    <w:t>(Suite)</w:t>
                  </w:r>
                </w:p>
                <w:p w:rsidR="001616D5" w:rsidRPr="006450EC" w:rsidRDefault="001616D5" w:rsidP="00DB7421">
                  <w:pPr>
                    <w:jc w:val="center"/>
                    <w:rPr>
                      <w:b/>
                      <w:bCs/>
                    </w:rPr>
                  </w:pPr>
                </w:p>
              </w:txbxContent>
            </v:textbox>
          </v:roundrect>
        </w:pict>
      </w:r>
    </w:p>
    <w:p w:rsidR="00DB7421" w:rsidRDefault="00DB7421" w:rsidP="00DB7421">
      <w:pPr>
        <w:tabs>
          <w:tab w:val="left" w:pos="915"/>
        </w:tabs>
        <w:rPr>
          <w:noProof/>
        </w:rPr>
      </w:pPr>
    </w:p>
    <w:p w:rsidR="00DB7421" w:rsidRDefault="00DB7421" w:rsidP="00DB7421">
      <w:pPr>
        <w:tabs>
          <w:tab w:val="left" w:pos="915"/>
        </w:tabs>
        <w:rPr>
          <w:noProof/>
        </w:rPr>
      </w:pPr>
    </w:p>
    <w:p w:rsidR="00DB7421" w:rsidRDefault="00DB7421" w:rsidP="00DB7421">
      <w:pPr>
        <w:tabs>
          <w:tab w:val="left" w:pos="915"/>
        </w:tabs>
        <w:rPr>
          <w:noProof/>
        </w:rPr>
      </w:pPr>
    </w:p>
    <w:p w:rsidR="00DB7421" w:rsidRPr="002905A5" w:rsidRDefault="00DB7421" w:rsidP="00DB7421">
      <w:pPr>
        <w:tabs>
          <w:tab w:val="left" w:pos="915"/>
        </w:tabs>
        <w:rPr>
          <w:noProof/>
        </w:rPr>
      </w:pPr>
    </w:p>
    <w:p w:rsidR="00DB7421" w:rsidRDefault="00DB7421" w:rsidP="00DB7421">
      <w:pPr>
        <w:tabs>
          <w:tab w:val="left" w:pos="6225"/>
        </w:tabs>
      </w:pPr>
    </w:p>
    <w:p w:rsidR="00DB7421" w:rsidRDefault="00DB7421" w:rsidP="00DB7421">
      <w:pPr>
        <w:tabs>
          <w:tab w:val="left" w:pos="6225"/>
        </w:tabs>
      </w:pPr>
    </w:p>
    <w:p w:rsidR="00DB7421" w:rsidRDefault="00DB7421" w:rsidP="00DB7421">
      <w:pPr>
        <w:tabs>
          <w:tab w:val="left" w:pos="6225"/>
        </w:tabs>
      </w:pPr>
    </w:p>
    <w:p w:rsidR="00DB7421" w:rsidRDefault="004A11D0" w:rsidP="00DB7421">
      <w:pPr>
        <w:tabs>
          <w:tab w:val="left" w:pos="6225"/>
        </w:tabs>
      </w:pPr>
      <w:r>
        <w:rPr>
          <w:noProof/>
        </w:rPr>
        <w:pict>
          <v:rect id="_x0000_s1043" style="position:absolute;margin-left:377.65pt;margin-top:7.5pt;width:115.5pt;height:26.5pt;z-index:251663360" filled="f" stroked="f">
            <v:textbox>
              <w:txbxContent>
                <w:p w:rsidR="001616D5" w:rsidRPr="0008329D" w:rsidRDefault="001616D5" w:rsidP="00DB7421">
                  <w:pPr>
                    <w:jc w:val="center"/>
                    <w:rPr>
                      <w:b/>
                      <w:sz w:val="24"/>
                      <w:szCs w:val="24"/>
                    </w:rPr>
                  </w:pPr>
                  <w:r>
                    <w:rPr>
                      <w:b/>
                      <w:sz w:val="24"/>
                      <w:szCs w:val="24"/>
                    </w:rPr>
                    <w:t>Janvier 2019</w:t>
                  </w:r>
                </w:p>
              </w:txbxContent>
            </v:textbox>
          </v:rect>
        </w:pict>
      </w:r>
    </w:p>
    <w:p w:rsidR="00DB7421" w:rsidRDefault="00DB7421" w:rsidP="00DB7421">
      <w:pPr>
        <w:tabs>
          <w:tab w:val="left" w:pos="6225"/>
        </w:tabs>
      </w:pPr>
    </w:p>
    <w:p w:rsidR="00DB7421" w:rsidRDefault="00DB7421" w:rsidP="00DB7421">
      <w:pPr>
        <w:tabs>
          <w:tab w:val="left" w:pos="6225"/>
        </w:tabs>
        <w:jc w:val="center"/>
      </w:pPr>
      <w:r w:rsidRPr="00DB7421">
        <w:rPr>
          <w:noProof/>
        </w:rPr>
        <w:drawing>
          <wp:inline distT="0" distB="0" distL="0" distR="0">
            <wp:extent cx="4571999" cy="1935125"/>
            <wp:effectExtent l="19050" t="0" r="1" b="0"/>
            <wp:docPr id="12" name="Image 7"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ssociée"/>
                    <pic:cNvPicPr>
                      <a:picLocks noChangeAspect="1" noChangeArrowheads="1"/>
                    </pic:cNvPicPr>
                  </pic:nvPicPr>
                  <pic:blipFill>
                    <a:blip r:embed="rId12"/>
                    <a:srcRect/>
                    <a:stretch>
                      <a:fillRect/>
                    </a:stretch>
                  </pic:blipFill>
                  <pic:spPr bwMode="auto">
                    <a:xfrm>
                      <a:off x="0" y="0"/>
                      <a:ext cx="4571743" cy="1935017"/>
                    </a:xfrm>
                    <a:prstGeom prst="rect">
                      <a:avLst/>
                    </a:prstGeom>
                    <a:noFill/>
                    <a:ln w="9525">
                      <a:noFill/>
                      <a:miter lim="800000"/>
                      <a:headEnd/>
                      <a:tailEnd/>
                    </a:ln>
                  </pic:spPr>
                </pic:pic>
              </a:graphicData>
            </a:graphic>
          </wp:inline>
        </w:drawing>
      </w:r>
    </w:p>
    <w:p w:rsidR="00DB7421" w:rsidRDefault="00DB7421" w:rsidP="00DB7421"/>
    <w:p w:rsidR="00DB7421" w:rsidRDefault="004A11D0" w:rsidP="00DB7421">
      <w:r>
        <w:rPr>
          <w:noProof/>
        </w:rPr>
        <w:pict>
          <v:shapetype id="_x0000_t202" coordsize="21600,21600" o:spt="202" path="m,l,21600r21600,l21600,xe">
            <v:stroke joinstyle="miter"/>
            <v:path gradientshapeok="t" o:connecttype="rect"/>
          </v:shapetype>
          <v:shape id="_x0000_s1042" type="#_x0000_t202" style="position:absolute;margin-left:16.85pt;margin-top:31.15pt;width:541.6pt;height:59.1pt;z-index:251664384;mso-position-horizontal-relative:page" stroked="f">
            <v:textbox style="mso-next-textbox:#_x0000_s1042">
              <w:txbxContent>
                <w:p w:rsidR="001616D5" w:rsidRPr="00574CBC" w:rsidRDefault="001616D5" w:rsidP="00DB7421">
                  <w:pPr>
                    <w:spacing w:line="240" w:lineRule="auto"/>
                    <w:jc w:val="center"/>
                    <w:rPr>
                      <w:sz w:val="18"/>
                      <w:szCs w:val="18"/>
                      <w:rtl/>
                    </w:rPr>
                  </w:pPr>
                  <w:r>
                    <w:rPr>
                      <w:noProof/>
                      <w:sz w:val="18"/>
                      <w:szCs w:val="18"/>
                    </w:rPr>
                    <w:drawing>
                      <wp:inline distT="0" distB="0" distL="0" distR="0">
                        <wp:extent cx="6668135" cy="724535"/>
                        <wp:effectExtent l="19050" t="0" r="0" b="0"/>
                        <wp:docPr id="3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3"/>
                                <a:srcRect/>
                                <a:stretch>
                                  <a:fillRect/>
                                </a:stretch>
                              </pic:blipFill>
                              <pic:spPr bwMode="auto">
                                <a:xfrm>
                                  <a:off x="0" y="0"/>
                                  <a:ext cx="6668135" cy="724535"/>
                                </a:xfrm>
                                <a:prstGeom prst="rect">
                                  <a:avLst/>
                                </a:prstGeom>
                                <a:noFill/>
                                <a:ln w="9525">
                                  <a:noFill/>
                                  <a:miter lim="800000"/>
                                  <a:headEnd/>
                                  <a:tailEnd/>
                                </a:ln>
                              </pic:spPr>
                            </pic:pic>
                          </a:graphicData>
                        </a:graphic>
                      </wp:inline>
                    </w:drawing>
                  </w:r>
                </w:p>
              </w:txbxContent>
            </v:textbox>
            <w10:wrap anchorx="page"/>
          </v:shape>
        </w:pict>
      </w:r>
      <w:r w:rsidR="00DB7421">
        <w:rPr>
          <w:noProof/>
        </w:rPr>
        <w:drawing>
          <wp:anchor distT="0" distB="0" distL="114300" distR="114300" simplePos="0" relativeHeight="251665408" behindDoc="0" locked="0" layoutInCell="1" allowOverlap="1">
            <wp:simplePos x="0" y="0"/>
            <wp:positionH relativeFrom="column">
              <wp:posOffset>2052955</wp:posOffset>
            </wp:positionH>
            <wp:positionV relativeFrom="paragraph">
              <wp:posOffset>64135</wp:posOffset>
            </wp:positionV>
            <wp:extent cx="1219200" cy="361950"/>
            <wp:effectExtent l="19050" t="0" r="0" b="0"/>
            <wp:wrapNone/>
            <wp:docPr id="1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4"/>
                    <a:srcRect/>
                    <a:stretch>
                      <a:fillRect/>
                    </a:stretch>
                  </pic:blipFill>
                  <pic:spPr bwMode="auto">
                    <a:xfrm>
                      <a:off x="0" y="0"/>
                      <a:ext cx="1219200" cy="361950"/>
                    </a:xfrm>
                    <a:prstGeom prst="rect">
                      <a:avLst/>
                    </a:prstGeom>
                    <a:noFill/>
                    <a:ln w="9525">
                      <a:noFill/>
                      <a:miter lim="800000"/>
                      <a:headEnd/>
                      <a:tailEnd/>
                    </a:ln>
                  </pic:spPr>
                </pic:pic>
              </a:graphicData>
            </a:graphic>
          </wp:anchor>
        </w:drawing>
      </w:r>
    </w:p>
    <w:p w:rsidR="00DB7421" w:rsidRDefault="00DB7421">
      <w:pPr>
        <w:rPr>
          <w:b/>
          <w:bCs/>
          <w:sz w:val="28"/>
          <w:szCs w:val="28"/>
          <w:u w:val="single"/>
        </w:rPr>
      </w:pPr>
    </w:p>
    <w:p w:rsidR="00DB7421" w:rsidRDefault="00DB7421" w:rsidP="00D65E2D">
      <w:pPr>
        <w:jc w:val="center"/>
        <w:rPr>
          <w:b/>
          <w:bCs/>
          <w:sz w:val="28"/>
          <w:szCs w:val="28"/>
          <w:u w:val="single"/>
        </w:rPr>
        <w:sectPr w:rsidR="00DB7421" w:rsidSect="00D966C6">
          <w:footerReference w:type="default" r:id="rId15"/>
          <w:pgSz w:w="11906" w:h="16838"/>
          <w:pgMar w:top="1417" w:right="1417" w:bottom="1417" w:left="1417" w:header="708" w:footer="708" w:gutter="0"/>
          <w:cols w:space="708"/>
          <w:docGrid w:linePitch="360"/>
        </w:sectPr>
      </w:pPr>
    </w:p>
    <w:p w:rsidR="00413C5C" w:rsidRDefault="006B3BEE" w:rsidP="006B3BEE">
      <w:pPr>
        <w:jc w:val="center"/>
        <w:rPr>
          <w:b/>
          <w:bCs/>
          <w:sz w:val="28"/>
          <w:szCs w:val="28"/>
          <w:u w:val="single"/>
        </w:rPr>
      </w:pPr>
      <w:r>
        <w:rPr>
          <w:b/>
          <w:bCs/>
          <w:sz w:val="28"/>
          <w:szCs w:val="28"/>
          <w:u w:val="single"/>
        </w:rPr>
        <w:lastRenderedPageBreak/>
        <w:t>S</w:t>
      </w:r>
      <w:r w:rsidR="00413C5C">
        <w:rPr>
          <w:b/>
          <w:bCs/>
          <w:sz w:val="28"/>
          <w:szCs w:val="28"/>
          <w:u w:val="single"/>
        </w:rPr>
        <w:t>OMMAIRE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63"/>
        <w:gridCol w:w="1449"/>
      </w:tblGrid>
      <w:tr w:rsidR="00550C92" w:rsidRPr="00550C92" w:rsidTr="00B21FB1">
        <w:tc>
          <w:tcPr>
            <w:tcW w:w="7763" w:type="dxa"/>
          </w:tcPr>
          <w:p w:rsidR="00413C5C" w:rsidRDefault="00D65E2D">
            <w:pPr>
              <w:rPr>
                <w:sz w:val="28"/>
                <w:szCs w:val="28"/>
              </w:rPr>
            </w:pPr>
            <w:r w:rsidRPr="00550C92">
              <w:rPr>
                <w:sz w:val="28"/>
                <w:szCs w:val="28"/>
              </w:rPr>
              <w:t>Sommaire</w:t>
            </w:r>
          </w:p>
          <w:p w:rsidR="001915DD" w:rsidRPr="00550C92" w:rsidRDefault="001915DD">
            <w:pPr>
              <w:rPr>
                <w:sz w:val="28"/>
                <w:szCs w:val="28"/>
              </w:rPr>
            </w:pPr>
            <w:r>
              <w:rPr>
                <w:sz w:val="28"/>
                <w:szCs w:val="28"/>
              </w:rPr>
              <w:t>Liste des abréviations</w:t>
            </w:r>
          </w:p>
          <w:p w:rsidR="00D65E2D" w:rsidRPr="00550C92" w:rsidRDefault="00D65E2D">
            <w:pPr>
              <w:rPr>
                <w:sz w:val="28"/>
                <w:szCs w:val="28"/>
              </w:rPr>
            </w:pPr>
          </w:p>
        </w:tc>
        <w:tc>
          <w:tcPr>
            <w:tcW w:w="1449" w:type="dxa"/>
          </w:tcPr>
          <w:p w:rsidR="00413C5C" w:rsidRDefault="00D65E2D">
            <w:pPr>
              <w:rPr>
                <w:sz w:val="28"/>
                <w:szCs w:val="28"/>
              </w:rPr>
            </w:pPr>
            <w:r w:rsidRPr="00550C92">
              <w:rPr>
                <w:sz w:val="28"/>
                <w:szCs w:val="28"/>
              </w:rPr>
              <w:t>1</w:t>
            </w:r>
          </w:p>
          <w:p w:rsidR="001915DD" w:rsidRPr="00550C92" w:rsidRDefault="001915DD">
            <w:pPr>
              <w:rPr>
                <w:sz w:val="28"/>
                <w:szCs w:val="28"/>
              </w:rPr>
            </w:pPr>
            <w:r>
              <w:rPr>
                <w:sz w:val="28"/>
                <w:szCs w:val="28"/>
              </w:rPr>
              <w:t>2</w:t>
            </w:r>
          </w:p>
        </w:tc>
      </w:tr>
      <w:tr w:rsidR="00550C92" w:rsidRPr="00550C92" w:rsidTr="00B21FB1">
        <w:tc>
          <w:tcPr>
            <w:tcW w:w="7763" w:type="dxa"/>
          </w:tcPr>
          <w:p w:rsidR="00D65E2D" w:rsidRDefault="00D65E2D" w:rsidP="00F27C64">
            <w:pPr>
              <w:rPr>
                <w:sz w:val="28"/>
                <w:szCs w:val="28"/>
              </w:rPr>
            </w:pPr>
            <w:r w:rsidRPr="00550C92">
              <w:rPr>
                <w:sz w:val="28"/>
                <w:szCs w:val="28"/>
              </w:rPr>
              <w:t xml:space="preserve">Présentation </w:t>
            </w:r>
          </w:p>
          <w:p w:rsidR="009D3577" w:rsidRPr="009D3577" w:rsidRDefault="004A11D0" w:rsidP="009D3577">
            <w:pPr>
              <w:rPr>
                <w:sz w:val="28"/>
                <w:szCs w:val="28"/>
              </w:rPr>
            </w:pPr>
            <w:r>
              <w:rPr>
                <w:noProof/>
                <w:sz w:val="28"/>
                <w:szCs w:val="28"/>
              </w:rPr>
              <w:pict>
                <v:rect id="_x0000_s1048" style="position:absolute;margin-left:112.55pt;margin-top:28.5pt;width:139.9pt;height:23.1pt;z-index:251668480" filled="f" stroked="f">
                  <v:textbox>
                    <w:txbxContent>
                      <w:p w:rsidR="001616D5" w:rsidRPr="006A642D" w:rsidRDefault="001616D5" w:rsidP="00B21FB1">
                        <w:pPr>
                          <w:ind w:left="709" w:hanging="709"/>
                          <w:jc w:val="center"/>
                          <w:rPr>
                            <w:rFonts w:ascii="Wingdings 2" w:hAnsi="Wingdings 2" w:cs="Wingdings 2"/>
                            <w:b/>
                            <w:bCs/>
                            <w:noProof/>
                            <w:color w:val="C0504D"/>
                            <w:sz w:val="32"/>
                            <w:szCs w:val="32"/>
                          </w:rPr>
                        </w:pP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p>
                      <w:p w:rsidR="001616D5" w:rsidRDefault="001616D5"/>
                    </w:txbxContent>
                  </v:textbox>
                </v:rect>
              </w:pict>
            </w:r>
            <w:r w:rsidR="009D3577" w:rsidRPr="009D3577">
              <w:rPr>
                <w:sz w:val="28"/>
                <w:szCs w:val="28"/>
              </w:rPr>
              <w:t>Méthodologie d’intervention pour l’actualisation du PANAPD 2012-2016</w:t>
            </w:r>
          </w:p>
          <w:p w:rsidR="009D3577" w:rsidRPr="00550C92" w:rsidRDefault="009D3577" w:rsidP="00F27C64">
            <w:pPr>
              <w:rPr>
                <w:sz w:val="28"/>
                <w:szCs w:val="28"/>
              </w:rPr>
            </w:pPr>
          </w:p>
        </w:tc>
        <w:tc>
          <w:tcPr>
            <w:tcW w:w="1449" w:type="dxa"/>
          </w:tcPr>
          <w:p w:rsidR="00413C5C" w:rsidRPr="00550C92" w:rsidRDefault="001915DD">
            <w:pPr>
              <w:rPr>
                <w:sz w:val="28"/>
                <w:szCs w:val="28"/>
              </w:rPr>
            </w:pPr>
            <w:r>
              <w:rPr>
                <w:sz w:val="28"/>
                <w:szCs w:val="28"/>
              </w:rPr>
              <w:t>3</w:t>
            </w:r>
          </w:p>
          <w:p w:rsidR="009D3577" w:rsidRPr="00550C92" w:rsidRDefault="009D3577">
            <w:pPr>
              <w:rPr>
                <w:sz w:val="28"/>
                <w:szCs w:val="28"/>
              </w:rPr>
            </w:pPr>
            <w:r>
              <w:rPr>
                <w:sz w:val="28"/>
                <w:szCs w:val="28"/>
              </w:rPr>
              <w:t>5</w:t>
            </w:r>
          </w:p>
        </w:tc>
      </w:tr>
      <w:tr w:rsidR="00550C92" w:rsidRPr="00550C92" w:rsidTr="00B21FB1">
        <w:tc>
          <w:tcPr>
            <w:tcW w:w="7763" w:type="dxa"/>
          </w:tcPr>
          <w:p w:rsidR="00EE27C2" w:rsidRPr="00550C92" w:rsidRDefault="00EE27C2" w:rsidP="00F27C64">
            <w:pPr>
              <w:jc w:val="both"/>
              <w:rPr>
                <w:sz w:val="28"/>
                <w:szCs w:val="28"/>
              </w:rPr>
            </w:pPr>
            <w:r w:rsidRPr="00550C92">
              <w:rPr>
                <w:b/>
                <w:bCs/>
                <w:sz w:val="28"/>
                <w:szCs w:val="28"/>
              </w:rPr>
              <w:t>CHAPITRE 1 : Actualisation du PANAPD 2012-2015</w:t>
            </w:r>
          </w:p>
        </w:tc>
        <w:tc>
          <w:tcPr>
            <w:tcW w:w="1449" w:type="dxa"/>
          </w:tcPr>
          <w:p w:rsidR="00EE27C2" w:rsidRPr="00550C92" w:rsidRDefault="009D3577">
            <w:pPr>
              <w:rPr>
                <w:sz w:val="28"/>
                <w:szCs w:val="28"/>
              </w:rPr>
            </w:pPr>
            <w:r>
              <w:rPr>
                <w:sz w:val="28"/>
                <w:szCs w:val="28"/>
              </w:rPr>
              <w:t>7</w:t>
            </w:r>
          </w:p>
        </w:tc>
      </w:tr>
      <w:tr w:rsidR="00550C92" w:rsidRPr="00550C92" w:rsidTr="00B21FB1">
        <w:tc>
          <w:tcPr>
            <w:tcW w:w="7763" w:type="dxa"/>
          </w:tcPr>
          <w:p w:rsidR="00413C5C" w:rsidRPr="00550C92" w:rsidRDefault="00D65E2D" w:rsidP="00F27C64">
            <w:r w:rsidRPr="00550C92">
              <w:rPr>
                <w:b/>
                <w:bCs/>
                <w:u w:val="single"/>
              </w:rPr>
              <w:t>Tableau 1</w:t>
            </w:r>
            <w:r w:rsidRPr="00550C92">
              <w:t> : liste des objectifs prévus par le PANAPD 2012 redéfinis et actualisés pour la période  2019 -2023</w:t>
            </w:r>
          </w:p>
        </w:tc>
        <w:tc>
          <w:tcPr>
            <w:tcW w:w="1449" w:type="dxa"/>
          </w:tcPr>
          <w:p w:rsidR="00413C5C" w:rsidRPr="00550C92" w:rsidRDefault="009D3577">
            <w:r>
              <w:t>9</w:t>
            </w:r>
          </w:p>
        </w:tc>
      </w:tr>
      <w:tr w:rsidR="00550C92" w:rsidRPr="00550C92" w:rsidTr="00B21FB1">
        <w:trPr>
          <w:trHeight w:val="1410"/>
        </w:trPr>
        <w:tc>
          <w:tcPr>
            <w:tcW w:w="7763" w:type="dxa"/>
          </w:tcPr>
          <w:p w:rsidR="00EE27C2" w:rsidRPr="00550C92" w:rsidRDefault="00D65E2D" w:rsidP="00F27C64">
            <w:r w:rsidRPr="00550C92">
              <w:rPr>
                <w:b/>
                <w:bCs/>
                <w:u w:val="single"/>
              </w:rPr>
              <w:t>Tableau 2</w:t>
            </w:r>
            <w:r w:rsidRPr="00550C92">
              <w:t> </w:t>
            </w:r>
            <w:r w:rsidR="00EE27C2" w:rsidRPr="00550C92">
              <w:rPr>
                <w:b/>
                <w:bCs/>
              </w:rPr>
              <w:t xml:space="preserve">: </w:t>
            </w:r>
            <w:r w:rsidR="00EE27C2" w:rsidRPr="00550C92">
              <w:t>Répartition des actions et objectifs proposés par le PANAPD actualisé, sur les 3 axes prioritaires et définition de leur objet.</w:t>
            </w:r>
          </w:p>
          <w:p w:rsidR="00EE27C2" w:rsidRPr="00550C92" w:rsidRDefault="00596931" w:rsidP="00596931">
            <w:pPr>
              <w:jc w:val="both"/>
            </w:pPr>
            <w:r>
              <w:t xml:space="preserve">       a  </w:t>
            </w:r>
            <w:r w:rsidR="00EE27C2" w:rsidRPr="00550C92">
              <w:t>- Identification des Objectifs opérationnels et des actions de mise en œuvre</w:t>
            </w:r>
          </w:p>
          <w:p w:rsidR="00413C5C" w:rsidRPr="00550C92" w:rsidRDefault="00D65E2D" w:rsidP="00F27C64">
            <w:pPr>
              <w:pStyle w:val="Paragraphedeliste"/>
              <w:numPr>
                <w:ilvl w:val="0"/>
                <w:numId w:val="31"/>
              </w:numPr>
            </w:pPr>
            <w:r w:rsidRPr="00550C92">
              <w:t>Contenu des différentes actions</w:t>
            </w:r>
          </w:p>
        </w:tc>
        <w:tc>
          <w:tcPr>
            <w:tcW w:w="1449" w:type="dxa"/>
          </w:tcPr>
          <w:p w:rsidR="00413C5C" w:rsidRPr="00550C92" w:rsidRDefault="00D65E2D" w:rsidP="00D5312E">
            <w:r w:rsidRPr="00550C92">
              <w:t>1</w:t>
            </w:r>
            <w:r w:rsidR="00D5312E">
              <w:t>6</w:t>
            </w:r>
          </w:p>
          <w:p w:rsidR="00D65E2D" w:rsidRPr="00550C92" w:rsidRDefault="00D65E2D"/>
          <w:p w:rsidR="00EE27C2" w:rsidRPr="00550C92" w:rsidRDefault="00EE27C2" w:rsidP="00D5312E">
            <w:r w:rsidRPr="00550C92">
              <w:t>1</w:t>
            </w:r>
            <w:r w:rsidR="00D5312E">
              <w:t>6</w:t>
            </w:r>
          </w:p>
          <w:p w:rsidR="00EE27C2" w:rsidRPr="00550C92" w:rsidRDefault="00EE27C2" w:rsidP="00D5312E">
            <w:r w:rsidRPr="00550C92">
              <w:t>1</w:t>
            </w:r>
            <w:r w:rsidR="00D5312E">
              <w:t>9</w:t>
            </w:r>
          </w:p>
        </w:tc>
      </w:tr>
      <w:tr w:rsidR="00550C92" w:rsidRPr="00550C92" w:rsidTr="00B21FB1">
        <w:tc>
          <w:tcPr>
            <w:tcW w:w="7763" w:type="dxa"/>
          </w:tcPr>
          <w:p w:rsidR="00F27C64" w:rsidRPr="00550C92" w:rsidRDefault="00D65E2D" w:rsidP="00F27C64">
            <w:pPr>
              <w:rPr>
                <w:rFonts w:ascii="Calibri" w:eastAsia="Calibri" w:hAnsi="Calibri" w:cs="Arial"/>
              </w:rPr>
            </w:pPr>
            <w:r w:rsidRPr="00550C92">
              <w:rPr>
                <w:b/>
                <w:bCs/>
                <w:u w:val="single"/>
              </w:rPr>
              <w:t>Tableau 3</w:t>
            </w:r>
            <w:r w:rsidRPr="00550C92">
              <w:t xml:space="preserve"> : </w:t>
            </w:r>
            <w:r w:rsidR="00F27C64" w:rsidRPr="00550C92">
              <w:rPr>
                <w:rFonts w:ascii="Calibri" w:eastAsia="Calibri" w:hAnsi="Calibri" w:cs="Arial"/>
              </w:rPr>
              <w:t>Composantes du PANAPD actualisé (2019-2023)</w:t>
            </w:r>
          </w:p>
          <w:p w:rsidR="00F27C64" w:rsidRPr="00550C92" w:rsidRDefault="00596931" w:rsidP="00F27C64">
            <w:pPr>
              <w:tabs>
                <w:tab w:val="left" w:pos="920"/>
              </w:tabs>
              <w:rPr>
                <w:rFonts w:ascii="Calibri" w:eastAsia="Calibri" w:hAnsi="Calibri" w:cs="Arial"/>
              </w:rPr>
            </w:pPr>
            <w:r>
              <w:rPr>
                <w:rFonts w:ascii="Calibri" w:eastAsia="Calibri" w:hAnsi="Calibri" w:cs="Arial"/>
              </w:rPr>
              <w:t xml:space="preserve">     </w:t>
            </w:r>
            <w:r w:rsidR="00F27C64" w:rsidRPr="00550C92">
              <w:rPr>
                <w:rFonts w:ascii="Calibri" w:eastAsia="Calibri" w:hAnsi="Calibri" w:cs="Arial"/>
              </w:rPr>
              <w:t>Sous tableau 3-I- :   AXE 1 : Mobiliser les décideurs</w:t>
            </w:r>
          </w:p>
          <w:p w:rsidR="00F27C64" w:rsidRPr="00550C92" w:rsidRDefault="00596931" w:rsidP="00F27C64">
            <w:pPr>
              <w:tabs>
                <w:tab w:val="left" w:pos="920"/>
              </w:tabs>
              <w:rPr>
                <w:rFonts w:ascii="Calibri" w:eastAsia="Calibri" w:hAnsi="Calibri" w:cs="Arial"/>
              </w:rPr>
            </w:pPr>
            <w:r>
              <w:rPr>
                <w:rFonts w:ascii="Calibri" w:eastAsia="Calibri" w:hAnsi="Calibri" w:cs="Arial"/>
              </w:rPr>
              <w:t xml:space="preserve">     </w:t>
            </w:r>
            <w:r w:rsidR="00F27C64" w:rsidRPr="00550C92">
              <w:rPr>
                <w:rFonts w:ascii="Calibri" w:eastAsia="Calibri" w:hAnsi="Calibri" w:cs="Arial"/>
              </w:rPr>
              <w:t>Sous tableau 3-2 :   AXE 2 : Accompagner les acheteurs dans les différentes étapes des APD</w:t>
            </w:r>
          </w:p>
          <w:p w:rsidR="00F27C64" w:rsidRPr="00550C92" w:rsidRDefault="00596931" w:rsidP="00F27C64">
            <w:pPr>
              <w:tabs>
                <w:tab w:val="left" w:pos="920"/>
              </w:tabs>
            </w:pPr>
            <w:r>
              <w:rPr>
                <w:rFonts w:ascii="Calibri" w:eastAsia="Calibri" w:hAnsi="Calibri" w:cs="Arial"/>
              </w:rPr>
              <w:t xml:space="preserve">    </w:t>
            </w:r>
            <w:r w:rsidR="00F27C64" w:rsidRPr="00550C92">
              <w:rPr>
                <w:rFonts w:ascii="Calibri" w:eastAsia="Calibri" w:hAnsi="Calibri" w:cs="Arial"/>
              </w:rPr>
              <w:t>Sous tableau 3-3 :    AXE 3 :   Mesurer et évaluer les progrès réalisés en matière d’APD</w:t>
            </w:r>
          </w:p>
          <w:p w:rsidR="00F27C64" w:rsidRPr="00550C92" w:rsidRDefault="00F27C64" w:rsidP="00F27C64">
            <w:pPr>
              <w:tabs>
                <w:tab w:val="left" w:pos="920"/>
              </w:tabs>
            </w:pPr>
          </w:p>
          <w:p w:rsidR="00F27C64" w:rsidRPr="00550C92" w:rsidRDefault="00F27C64" w:rsidP="00F27C64">
            <w:pPr>
              <w:jc w:val="both"/>
              <w:rPr>
                <w:b/>
                <w:bCs/>
              </w:rPr>
            </w:pPr>
            <w:r w:rsidRPr="00550C92">
              <w:rPr>
                <w:b/>
                <w:bCs/>
              </w:rPr>
              <w:t>Du choix des  secteurs prioritaires pour la mise en œuvre du processus d’APD </w:t>
            </w:r>
          </w:p>
          <w:p w:rsidR="00550C92" w:rsidRPr="00550C92" w:rsidRDefault="00550C92" w:rsidP="00F27C64">
            <w:pPr>
              <w:jc w:val="both"/>
              <w:rPr>
                <w:b/>
                <w:bCs/>
              </w:rPr>
            </w:pPr>
          </w:p>
          <w:p w:rsidR="00413C5C" w:rsidRPr="00550C92" w:rsidRDefault="00F27C64" w:rsidP="00F27C64">
            <w:pPr>
              <w:jc w:val="both"/>
              <w:rPr>
                <w:b/>
                <w:bCs/>
              </w:rPr>
            </w:pPr>
            <w:r w:rsidRPr="00550C92">
              <w:rPr>
                <w:b/>
                <w:bCs/>
              </w:rPr>
              <w:t>Du choix des deux premiers  secteurs pour la mise en œuvre du PANAPD actualisé</w:t>
            </w:r>
          </w:p>
          <w:p w:rsidR="00550C92" w:rsidRPr="00550C92" w:rsidRDefault="00550C92" w:rsidP="00F27C64">
            <w:pPr>
              <w:jc w:val="both"/>
              <w:rPr>
                <w:b/>
                <w:bCs/>
              </w:rPr>
            </w:pPr>
          </w:p>
          <w:p w:rsidR="00E62BCE" w:rsidRPr="00550C92" w:rsidRDefault="00E62BCE" w:rsidP="00F27C64">
            <w:pPr>
              <w:jc w:val="both"/>
              <w:rPr>
                <w:b/>
                <w:bCs/>
              </w:rPr>
            </w:pPr>
            <w:r w:rsidRPr="00550C92">
              <w:rPr>
                <w:b/>
                <w:bCs/>
              </w:rPr>
              <w:t>Objectifs quantitatifs </w:t>
            </w:r>
          </w:p>
          <w:p w:rsidR="00F27C64" w:rsidRPr="00550C92" w:rsidRDefault="00F27C64" w:rsidP="00F27C64">
            <w:pPr>
              <w:jc w:val="both"/>
            </w:pPr>
          </w:p>
        </w:tc>
        <w:tc>
          <w:tcPr>
            <w:tcW w:w="1449" w:type="dxa"/>
          </w:tcPr>
          <w:p w:rsidR="00413C5C" w:rsidRPr="00550C92" w:rsidRDefault="00D5312E" w:rsidP="009D3577">
            <w:r>
              <w:t>30</w:t>
            </w:r>
          </w:p>
          <w:p w:rsidR="00F27C64" w:rsidRPr="00550C92" w:rsidRDefault="009D3577" w:rsidP="00D5312E">
            <w:r>
              <w:t>3</w:t>
            </w:r>
            <w:r w:rsidR="00D5312E">
              <w:t>1</w:t>
            </w:r>
          </w:p>
          <w:p w:rsidR="00D65E2D" w:rsidRPr="00550C92" w:rsidRDefault="00F27C64" w:rsidP="00D5312E">
            <w:r w:rsidRPr="00550C92">
              <w:t>3</w:t>
            </w:r>
            <w:r w:rsidR="00D5312E">
              <w:t>5</w:t>
            </w:r>
          </w:p>
          <w:p w:rsidR="00F27C64" w:rsidRPr="00550C92" w:rsidRDefault="00F27C64" w:rsidP="00F27C64"/>
          <w:p w:rsidR="00F27C64" w:rsidRPr="00550C92" w:rsidRDefault="00D5312E" w:rsidP="009D3577">
            <w:r>
              <w:t>40</w:t>
            </w:r>
          </w:p>
          <w:p w:rsidR="00F27C64" w:rsidRPr="00550C92" w:rsidRDefault="00F27C64" w:rsidP="00F27C64"/>
          <w:p w:rsidR="00F27C64" w:rsidRPr="00550C92" w:rsidRDefault="00F27C64" w:rsidP="00F27C64"/>
          <w:p w:rsidR="00F27C64" w:rsidRPr="00550C92" w:rsidRDefault="00F27C64" w:rsidP="00D5312E">
            <w:r w:rsidRPr="00550C92">
              <w:t>4</w:t>
            </w:r>
            <w:r w:rsidR="00D5312E">
              <w:t>4</w:t>
            </w:r>
          </w:p>
          <w:p w:rsidR="00550C92" w:rsidRPr="00550C92" w:rsidRDefault="00550C92" w:rsidP="00F27C64"/>
          <w:p w:rsidR="00F27C64" w:rsidRPr="00550C92" w:rsidRDefault="00F27C64" w:rsidP="00D5312E">
            <w:r w:rsidRPr="00550C92">
              <w:t>4</w:t>
            </w:r>
            <w:r w:rsidR="00D5312E">
              <w:t>8</w:t>
            </w:r>
          </w:p>
          <w:p w:rsidR="00550C92" w:rsidRPr="00550C92" w:rsidRDefault="00550C92" w:rsidP="00F27C64"/>
          <w:p w:rsidR="00E62BCE" w:rsidRPr="00550C92" w:rsidRDefault="001915DD" w:rsidP="00D5312E">
            <w:r>
              <w:t>5</w:t>
            </w:r>
            <w:r w:rsidR="00D5312E">
              <w:t>1</w:t>
            </w:r>
          </w:p>
        </w:tc>
      </w:tr>
      <w:tr w:rsidR="00550C92" w:rsidRPr="00550C92" w:rsidTr="00B21FB1">
        <w:tc>
          <w:tcPr>
            <w:tcW w:w="7763" w:type="dxa"/>
          </w:tcPr>
          <w:p w:rsidR="00D65E2D" w:rsidRPr="00550C92" w:rsidRDefault="00D65E2D" w:rsidP="00F27C64">
            <w:r w:rsidRPr="00550C92">
              <w:rPr>
                <w:b/>
                <w:bCs/>
                <w:u w:val="single"/>
              </w:rPr>
              <w:t>Tableau 4</w:t>
            </w:r>
            <w:r w:rsidRPr="00550C92">
              <w:t> : Synthèse des actions du PANAPD actualisé  pour la période 2019-2023</w:t>
            </w:r>
          </w:p>
        </w:tc>
        <w:tc>
          <w:tcPr>
            <w:tcW w:w="1449" w:type="dxa"/>
          </w:tcPr>
          <w:p w:rsidR="00D65E2D" w:rsidRPr="00550C92" w:rsidRDefault="00B40E47" w:rsidP="00D5312E">
            <w:r>
              <w:t>5</w:t>
            </w:r>
            <w:r w:rsidR="00D5312E">
              <w:t>4</w:t>
            </w:r>
          </w:p>
        </w:tc>
      </w:tr>
      <w:tr w:rsidR="00E62BCE" w:rsidRPr="00550C92" w:rsidTr="00B21FB1">
        <w:tc>
          <w:tcPr>
            <w:tcW w:w="7763" w:type="dxa"/>
          </w:tcPr>
          <w:p w:rsidR="009D3577" w:rsidRPr="002978E4" w:rsidRDefault="004A11D0" w:rsidP="009D3577">
            <w:pPr>
              <w:spacing w:before="100" w:beforeAutospacing="1" w:after="100" w:afterAutospacing="1"/>
              <w:outlineLvl w:val="0"/>
              <w:rPr>
                <w:b/>
                <w:bCs/>
              </w:rPr>
            </w:pPr>
            <w:bookmarkStart w:id="0" w:name="_GoBack"/>
            <w:bookmarkEnd w:id="0"/>
            <w:r w:rsidRPr="004A11D0">
              <w:rPr>
                <w:b/>
                <w:bCs/>
                <w:noProof/>
                <w:sz w:val="28"/>
                <w:szCs w:val="28"/>
              </w:rPr>
              <w:pict>
                <v:rect id="_x0000_s1049" style="position:absolute;margin-left:124.55pt;margin-top:10.05pt;width:139.9pt;height:23.1pt;z-index:251669504;mso-position-horizontal-relative:text;mso-position-vertical-relative:text" filled="f" stroked="f">
                  <v:textbox>
                    <w:txbxContent>
                      <w:p w:rsidR="001616D5" w:rsidRPr="006A642D" w:rsidRDefault="001616D5" w:rsidP="00B21FB1">
                        <w:pPr>
                          <w:ind w:left="709" w:hanging="709"/>
                          <w:jc w:val="center"/>
                          <w:rPr>
                            <w:rFonts w:ascii="Wingdings 2" w:hAnsi="Wingdings 2" w:cs="Wingdings 2"/>
                            <w:b/>
                            <w:bCs/>
                            <w:noProof/>
                            <w:color w:val="C0504D"/>
                            <w:sz w:val="32"/>
                            <w:szCs w:val="32"/>
                          </w:rPr>
                        </w:pP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p>
                      <w:p w:rsidR="001616D5" w:rsidRDefault="001616D5" w:rsidP="00B21FB1"/>
                    </w:txbxContent>
                  </v:textbox>
                </v:rect>
              </w:pict>
            </w:r>
            <w:r w:rsidR="009D3577" w:rsidRPr="002978E4">
              <w:rPr>
                <w:b/>
                <w:bCs/>
              </w:rPr>
              <w:t>Calendrier de mise en œuvre des actions du PANAPD actualisé 2019-2023</w:t>
            </w:r>
          </w:p>
          <w:p w:rsidR="00E62BCE" w:rsidRPr="00550C92" w:rsidRDefault="004A11D0" w:rsidP="00550C92">
            <w:pPr>
              <w:spacing w:before="100" w:beforeAutospacing="1" w:after="100" w:afterAutospacing="1"/>
              <w:outlineLvl w:val="0"/>
              <w:rPr>
                <w:b/>
                <w:bCs/>
              </w:rPr>
            </w:pPr>
            <w:r w:rsidRPr="004A11D0">
              <w:rPr>
                <w:noProof/>
              </w:rPr>
              <w:pict>
                <v:rect id="_x0000_s1050" style="position:absolute;margin-left:127.7pt;margin-top:42.3pt;width:139.9pt;height:23.1pt;z-index:251670528" filled="f" stroked="f">
                  <v:textbox>
                    <w:txbxContent>
                      <w:p w:rsidR="001616D5" w:rsidRPr="006A642D" w:rsidRDefault="001616D5" w:rsidP="00B21FB1">
                        <w:pPr>
                          <w:ind w:left="709" w:hanging="709"/>
                          <w:jc w:val="center"/>
                          <w:rPr>
                            <w:rFonts w:ascii="Wingdings 2" w:hAnsi="Wingdings 2" w:cs="Wingdings 2"/>
                            <w:b/>
                            <w:bCs/>
                            <w:noProof/>
                            <w:color w:val="C0504D"/>
                            <w:sz w:val="32"/>
                            <w:szCs w:val="32"/>
                          </w:rPr>
                        </w:pP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p>
                      <w:p w:rsidR="001616D5" w:rsidRDefault="001616D5" w:rsidP="00B21FB1"/>
                    </w:txbxContent>
                  </v:textbox>
                </v:rect>
              </w:pict>
            </w:r>
            <w:r w:rsidR="009D3577">
              <w:rPr>
                <w:b/>
                <w:bCs/>
                <w:sz w:val="28"/>
                <w:szCs w:val="28"/>
              </w:rPr>
              <w:t>C</w:t>
            </w:r>
            <w:r w:rsidR="00E62BCE" w:rsidRPr="00550C92">
              <w:rPr>
                <w:b/>
                <w:bCs/>
                <w:sz w:val="28"/>
                <w:szCs w:val="28"/>
              </w:rPr>
              <w:t xml:space="preserve">HAPITRE 2 : </w:t>
            </w:r>
            <w:r w:rsidR="00E62BCE" w:rsidRPr="00550C92">
              <w:rPr>
                <w:rFonts w:eastAsia="Times New Roman" w:cs="Times New Roman"/>
                <w:b/>
                <w:bCs/>
                <w:kern w:val="36"/>
                <w:sz w:val="28"/>
                <w:szCs w:val="28"/>
              </w:rPr>
              <w:t>Des partenaires potentiels...(</w:t>
            </w:r>
            <w:r w:rsidR="00E62BCE" w:rsidRPr="00596931">
              <w:rPr>
                <w:rFonts w:eastAsia="Times New Roman" w:cs="Times New Roman"/>
                <w:b/>
                <w:bCs/>
                <w:kern w:val="36"/>
                <w:sz w:val="24"/>
                <w:szCs w:val="24"/>
              </w:rPr>
              <w:t>ou quelles parties prenantes nécessaires pour assurer la réussite de la mise en œuvre du PANAPD</w:t>
            </w:r>
            <w:r w:rsidR="00E62BCE" w:rsidRPr="00550C92">
              <w:rPr>
                <w:rFonts w:eastAsia="Times New Roman" w:cs="Times New Roman"/>
                <w:b/>
                <w:bCs/>
                <w:kern w:val="36"/>
                <w:sz w:val="28"/>
                <w:szCs w:val="28"/>
              </w:rPr>
              <w:t>)</w:t>
            </w:r>
          </w:p>
        </w:tc>
        <w:tc>
          <w:tcPr>
            <w:tcW w:w="1449" w:type="dxa"/>
          </w:tcPr>
          <w:p w:rsidR="00550C92" w:rsidRPr="00550C92" w:rsidRDefault="002978E4" w:rsidP="00D5312E">
            <w:r>
              <w:t>5</w:t>
            </w:r>
            <w:r w:rsidR="00D5312E">
              <w:t>7</w:t>
            </w:r>
          </w:p>
          <w:p w:rsidR="00596931" w:rsidRDefault="00596931" w:rsidP="00671E8B"/>
          <w:p w:rsidR="00E62BCE" w:rsidRPr="00550C92" w:rsidRDefault="009D3577" w:rsidP="00D5312E">
            <w:r>
              <w:t>6</w:t>
            </w:r>
            <w:r w:rsidR="00D5312E">
              <w:t>3</w:t>
            </w:r>
          </w:p>
        </w:tc>
      </w:tr>
      <w:tr w:rsidR="00E62BCE" w:rsidRPr="00550C92" w:rsidTr="00B21FB1">
        <w:tc>
          <w:tcPr>
            <w:tcW w:w="7763" w:type="dxa"/>
          </w:tcPr>
          <w:p w:rsidR="00550C92" w:rsidRPr="00550C92" w:rsidRDefault="00550C92" w:rsidP="00E62BCE">
            <w:pPr>
              <w:rPr>
                <w:b/>
                <w:bCs/>
                <w:sz w:val="28"/>
                <w:szCs w:val="28"/>
              </w:rPr>
            </w:pPr>
          </w:p>
          <w:p w:rsidR="00E62BCE" w:rsidRPr="00550C92" w:rsidRDefault="004A11D0" w:rsidP="002978E4">
            <w:pPr>
              <w:rPr>
                <w:b/>
                <w:bCs/>
              </w:rPr>
            </w:pPr>
            <w:r w:rsidRPr="004A11D0">
              <w:rPr>
                <w:noProof/>
              </w:rPr>
              <w:pict>
                <v:rect id="_x0000_s1051" style="position:absolute;margin-left:127.7pt;margin-top:30.75pt;width:139.9pt;height:23.1pt;z-index:251671552" filled="f" stroked="f">
                  <v:textbox>
                    <w:txbxContent>
                      <w:p w:rsidR="001616D5" w:rsidRPr="006A642D" w:rsidRDefault="001616D5" w:rsidP="00B21FB1">
                        <w:pPr>
                          <w:ind w:left="709" w:hanging="709"/>
                          <w:jc w:val="center"/>
                          <w:rPr>
                            <w:rFonts w:ascii="Wingdings 2" w:hAnsi="Wingdings 2" w:cs="Wingdings 2"/>
                            <w:b/>
                            <w:bCs/>
                            <w:noProof/>
                            <w:color w:val="C0504D"/>
                            <w:sz w:val="32"/>
                            <w:szCs w:val="32"/>
                          </w:rPr>
                        </w:pP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p>
                      <w:p w:rsidR="001616D5" w:rsidRDefault="001616D5" w:rsidP="00B21FB1"/>
                    </w:txbxContent>
                  </v:textbox>
                </v:rect>
              </w:pict>
            </w:r>
            <w:r w:rsidR="00E62BCE" w:rsidRPr="00550C92">
              <w:rPr>
                <w:b/>
                <w:bCs/>
                <w:sz w:val="28"/>
                <w:szCs w:val="28"/>
              </w:rPr>
              <w:t xml:space="preserve">CHAPITRE 3 : </w:t>
            </w:r>
            <w:r w:rsidR="002978E4" w:rsidRPr="002978E4">
              <w:rPr>
                <w:b/>
                <w:bCs/>
                <w:sz w:val="28"/>
                <w:szCs w:val="28"/>
              </w:rPr>
              <w:t>La Formation à l’achat public durable Facteur de réussite de l’intégration du DD dans la commande publique</w:t>
            </w:r>
          </w:p>
        </w:tc>
        <w:tc>
          <w:tcPr>
            <w:tcW w:w="1449" w:type="dxa"/>
          </w:tcPr>
          <w:p w:rsidR="00550C92" w:rsidRPr="00550C92" w:rsidRDefault="00550C92" w:rsidP="00671E8B"/>
          <w:p w:rsidR="00550C92" w:rsidRPr="00550C92" w:rsidRDefault="00550C92" w:rsidP="00671E8B"/>
          <w:p w:rsidR="00E62BCE" w:rsidRPr="00550C92" w:rsidRDefault="009D3577" w:rsidP="00D5312E">
            <w:r>
              <w:t>6</w:t>
            </w:r>
            <w:r w:rsidR="00D5312E">
              <w:t>6</w:t>
            </w:r>
          </w:p>
        </w:tc>
      </w:tr>
      <w:tr w:rsidR="00E62BCE" w:rsidRPr="00550C92" w:rsidTr="00B21FB1">
        <w:tc>
          <w:tcPr>
            <w:tcW w:w="7763" w:type="dxa"/>
          </w:tcPr>
          <w:p w:rsidR="00550C92" w:rsidRPr="00550C92" w:rsidRDefault="00550C92" w:rsidP="00550C92">
            <w:pPr>
              <w:tabs>
                <w:tab w:val="left" w:pos="2130"/>
              </w:tabs>
              <w:jc w:val="both"/>
              <w:rPr>
                <w:b/>
                <w:bCs/>
                <w:sz w:val="28"/>
                <w:szCs w:val="28"/>
              </w:rPr>
            </w:pPr>
          </w:p>
          <w:p w:rsidR="00550C92" w:rsidRDefault="004A11D0" w:rsidP="00550C92">
            <w:pPr>
              <w:tabs>
                <w:tab w:val="left" w:pos="2130"/>
              </w:tabs>
              <w:jc w:val="both"/>
              <w:rPr>
                <w:b/>
                <w:bCs/>
                <w:sz w:val="28"/>
                <w:szCs w:val="28"/>
              </w:rPr>
            </w:pPr>
            <w:r w:rsidRPr="004A11D0">
              <w:rPr>
                <w:b/>
                <w:bCs/>
                <w:noProof/>
                <w:u w:val="single"/>
              </w:rPr>
              <w:pict>
                <v:rect id="_x0000_s1052" style="position:absolute;left:0;text-align:left;margin-left:124.55pt;margin-top:33.1pt;width:139.9pt;height:23.1pt;z-index:251672576" filled="f" stroked="f">
                  <v:textbox>
                    <w:txbxContent>
                      <w:p w:rsidR="001616D5" w:rsidRPr="006A642D" w:rsidRDefault="001616D5" w:rsidP="00B21FB1">
                        <w:pPr>
                          <w:ind w:left="709" w:hanging="709"/>
                          <w:jc w:val="center"/>
                          <w:rPr>
                            <w:rFonts w:ascii="Wingdings 2" w:hAnsi="Wingdings 2" w:cs="Wingdings 2"/>
                            <w:b/>
                            <w:bCs/>
                            <w:noProof/>
                            <w:color w:val="C0504D"/>
                            <w:sz w:val="32"/>
                            <w:szCs w:val="32"/>
                          </w:rPr>
                        </w:pP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r w:rsidRPr="006A642D">
                          <w:rPr>
                            <w:rFonts w:ascii="Wingdings 2" w:hAnsi="Wingdings 2" w:cs="Wingdings 2"/>
                            <w:b/>
                            <w:bCs/>
                            <w:noProof/>
                            <w:color w:val="C0504D"/>
                            <w:sz w:val="32"/>
                            <w:szCs w:val="32"/>
                          </w:rPr>
                          <w:t></w:t>
                        </w:r>
                      </w:p>
                      <w:p w:rsidR="001616D5" w:rsidRDefault="001616D5" w:rsidP="00B21FB1"/>
                    </w:txbxContent>
                  </v:textbox>
                </v:rect>
              </w:pict>
            </w:r>
            <w:r w:rsidR="00550C92" w:rsidRPr="00550C92">
              <w:rPr>
                <w:b/>
                <w:bCs/>
                <w:sz w:val="28"/>
                <w:szCs w:val="28"/>
              </w:rPr>
              <w:t>CHAPITRE 4 : Préalables à la réussite de la mise en place du processus APD</w:t>
            </w:r>
          </w:p>
          <w:p w:rsidR="009D3577" w:rsidRDefault="009D3577" w:rsidP="00550C92">
            <w:pPr>
              <w:tabs>
                <w:tab w:val="left" w:pos="2130"/>
              </w:tabs>
              <w:jc w:val="both"/>
              <w:rPr>
                <w:b/>
                <w:bCs/>
                <w:sz w:val="28"/>
                <w:szCs w:val="28"/>
              </w:rPr>
            </w:pPr>
          </w:p>
          <w:p w:rsidR="009D3577" w:rsidRPr="00550C92" w:rsidRDefault="009D3577" w:rsidP="00550C92">
            <w:pPr>
              <w:tabs>
                <w:tab w:val="left" w:pos="2130"/>
              </w:tabs>
              <w:jc w:val="both"/>
              <w:rPr>
                <w:b/>
                <w:bCs/>
                <w:sz w:val="28"/>
                <w:szCs w:val="28"/>
              </w:rPr>
            </w:pPr>
            <w:r>
              <w:rPr>
                <w:b/>
                <w:bCs/>
                <w:sz w:val="28"/>
                <w:szCs w:val="28"/>
              </w:rPr>
              <w:t>Conclusion</w:t>
            </w:r>
          </w:p>
          <w:p w:rsidR="00E62BCE" w:rsidRPr="00550C92" w:rsidRDefault="00E62BCE" w:rsidP="00F27C64">
            <w:pPr>
              <w:rPr>
                <w:b/>
                <w:bCs/>
              </w:rPr>
            </w:pPr>
          </w:p>
        </w:tc>
        <w:tc>
          <w:tcPr>
            <w:tcW w:w="1449" w:type="dxa"/>
          </w:tcPr>
          <w:p w:rsidR="00550C92" w:rsidRPr="00550C92" w:rsidRDefault="00550C92" w:rsidP="00671E8B"/>
          <w:p w:rsidR="00550C92" w:rsidRPr="00550C92" w:rsidRDefault="00550C92" w:rsidP="00671E8B"/>
          <w:p w:rsidR="00E62BCE" w:rsidRDefault="00D5312E" w:rsidP="009D3577">
            <w:r>
              <w:t>70</w:t>
            </w:r>
          </w:p>
          <w:p w:rsidR="009D3577" w:rsidRDefault="009D3577" w:rsidP="009D3577"/>
          <w:p w:rsidR="009D3577" w:rsidRDefault="009D3577" w:rsidP="009D3577"/>
          <w:p w:rsidR="009D3577" w:rsidRDefault="009D3577" w:rsidP="009D3577"/>
          <w:p w:rsidR="009D3577" w:rsidRPr="00550C92" w:rsidRDefault="009D3577" w:rsidP="00D5312E">
            <w:r>
              <w:t>7</w:t>
            </w:r>
            <w:r w:rsidR="00D5312E">
              <w:t>2</w:t>
            </w:r>
          </w:p>
        </w:tc>
      </w:tr>
    </w:tbl>
    <w:p w:rsidR="00920AEF" w:rsidRDefault="00413C5C" w:rsidP="009D3577">
      <w:pPr>
        <w:rPr>
          <w:b/>
          <w:bCs/>
          <w:sz w:val="28"/>
          <w:szCs w:val="28"/>
          <w:u w:val="single"/>
        </w:rPr>
      </w:pPr>
      <w:r w:rsidRPr="00550C92">
        <w:rPr>
          <w:b/>
          <w:bCs/>
          <w:u w:val="single"/>
        </w:rPr>
        <w:br w:type="page"/>
      </w:r>
      <w:r w:rsidR="00920AEF" w:rsidRPr="00920AEF">
        <w:rPr>
          <w:b/>
          <w:bCs/>
          <w:sz w:val="28"/>
          <w:szCs w:val="28"/>
          <w:u w:val="single"/>
        </w:rPr>
        <w:lastRenderedPageBreak/>
        <w:t>Liste des abréviations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7686"/>
      </w:tblGrid>
      <w:tr w:rsidR="006B3BEE" w:rsidRPr="001915DD" w:rsidTr="001915DD">
        <w:tc>
          <w:tcPr>
            <w:tcW w:w="1526" w:type="dxa"/>
          </w:tcPr>
          <w:p w:rsidR="006B3BEE" w:rsidRPr="001915DD" w:rsidRDefault="006B3BEE" w:rsidP="00920AEF">
            <w:pPr>
              <w:rPr>
                <w:b/>
                <w:bCs/>
                <w:sz w:val="20"/>
                <w:szCs w:val="20"/>
              </w:rPr>
            </w:pPr>
            <w:r w:rsidRPr="001915DD">
              <w:rPr>
                <w:b/>
                <w:bCs/>
                <w:sz w:val="20"/>
                <w:szCs w:val="20"/>
              </w:rPr>
              <w:t>AD</w:t>
            </w:r>
          </w:p>
        </w:tc>
        <w:tc>
          <w:tcPr>
            <w:tcW w:w="7686" w:type="dxa"/>
          </w:tcPr>
          <w:p w:rsidR="006B3BEE" w:rsidRPr="001915DD" w:rsidRDefault="006B3BEE" w:rsidP="00920AEF">
            <w:pPr>
              <w:rPr>
                <w:sz w:val="20"/>
                <w:szCs w:val="20"/>
              </w:rPr>
            </w:pPr>
            <w:r w:rsidRPr="001915DD">
              <w:rPr>
                <w:sz w:val="20"/>
                <w:szCs w:val="20"/>
              </w:rPr>
              <w:t>Achat durable</w:t>
            </w:r>
          </w:p>
        </w:tc>
      </w:tr>
      <w:tr w:rsidR="006B3BEE" w:rsidRPr="001915DD" w:rsidTr="001915DD">
        <w:tc>
          <w:tcPr>
            <w:tcW w:w="1526" w:type="dxa"/>
          </w:tcPr>
          <w:p w:rsidR="006B3BEE" w:rsidRDefault="006B3BEE" w:rsidP="00920AEF">
            <w:pPr>
              <w:rPr>
                <w:b/>
                <w:bCs/>
                <w:sz w:val="20"/>
                <w:szCs w:val="20"/>
              </w:rPr>
            </w:pPr>
            <w:r w:rsidRPr="001915DD">
              <w:rPr>
                <w:b/>
                <w:bCs/>
                <w:sz w:val="20"/>
                <w:szCs w:val="20"/>
              </w:rPr>
              <w:t>AFD</w:t>
            </w:r>
          </w:p>
          <w:p w:rsidR="00154C5C" w:rsidRPr="001915DD" w:rsidRDefault="00154C5C" w:rsidP="00920AEF">
            <w:pPr>
              <w:rPr>
                <w:b/>
                <w:bCs/>
                <w:sz w:val="20"/>
                <w:szCs w:val="20"/>
              </w:rPr>
            </w:pPr>
            <w:r>
              <w:rPr>
                <w:b/>
                <w:bCs/>
                <w:sz w:val="20"/>
                <w:szCs w:val="20"/>
              </w:rPr>
              <w:t>Ag21</w:t>
            </w:r>
            <w:r w:rsidR="005F5B4D">
              <w:rPr>
                <w:b/>
                <w:bCs/>
                <w:sz w:val="20"/>
                <w:szCs w:val="20"/>
              </w:rPr>
              <w:t>L</w:t>
            </w:r>
          </w:p>
        </w:tc>
        <w:tc>
          <w:tcPr>
            <w:tcW w:w="7686" w:type="dxa"/>
          </w:tcPr>
          <w:p w:rsidR="006B3BEE" w:rsidRDefault="006B3BEE" w:rsidP="00920AEF">
            <w:pPr>
              <w:rPr>
                <w:sz w:val="20"/>
                <w:szCs w:val="20"/>
              </w:rPr>
            </w:pPr>
            <w:r w:rsidRPr="001915DD">
              <w:rPr>
                <w:sz w:val="20"/>
                <w:szCs w:val="20"/>
              </w:rPr>
              <w:t>Agence française de développement</w:t>
            </w:r>
          </w:p>
          <w:p w:rsidR="005F5B4D" w:rsidRPr="001915DD" w:rsidRDefault="005F5B4D" w:rsidP="00920AEF">
            <w:pPr>
              <w:rPr>
                <w:sz w:val="20"/>
                <w:szCs w:val="20"/>
              </w:rPr>
            </w:pPr>
            <w:r>
              <w:rPr>
                <w:sz w:val="20"/>
                <w:szCs w:val="20"/>
              </w:rPr>
              <w:t>Agenda 21 local</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AP</w:t>
            </w:r>
          </w:p>
        </w:tc>
        <w:tc>
          <w:tcPr>
            <w:tcW w:w="7686" w:type="dxa"/>
          </w:tcPr>
          <w:p w:rsidR="006B3BEE" w:rsidRPr="001915DD" w:rsidRDefault="006B3BEE" w:rsidP="00920AEF">
            <w:pPr>
              <w:rPr>
                <w:sz w:val="20"/>
                <w:szCs w:val="20"/>
              </w:rPr>
            </w:pPr>
            <w:r w:rsidRPr="001915DD">
              <w:rPr>
                <w:sz w:val="20"/>
                <w:szCs w:val="20"/>
              </w:rPr>
              <w:t>Acheteur public</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APD</w:t>
            </w:r>
          </w:p>
        </w:tc>
        <w:tc>
          <w:tcPr>
            <w:tcW w:w="7686" w:type="dxa"/>
          </w:tcPr>
          <w:p w:rsidR="006B3BEE" w:rsidRPr="001915DD" w:rsidRDefault="006B3BEE" w:rsidP="006B3BEE">
            <w:pPr>
              <w:rPr>
                <w:sz w:val="20"/>
                <w:szCs w:val="20"/>
              </w:rPr>
            </w:pPr>
            <w:r w:rsidRPr="001915DD">
              <w:rPr>
                <w:sz w:val="20"/>
                <w:szCs w:val="20"/>
              </w:rPr>
              <w:t>Achat public durable</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BM</w:t>
            </w:r>
          </w:p>
        </w:tc>
        <w:tc>
          <w:tcPr>
            <w:tcW w:w="7686" w:type="dxa"/>
          </w:tcPr>
          <w:p w:rsidR="006B3BEE" w:rsidRPr="001915DD" w:rsidRDefault="006B3BEE" w:rsidP="00920AEF">
            <w:pPr>
              <w:rPr>
                <w:sz w:val="20"/>
                <w:szCs w:val="20"/>
              </w:rPr>
            </w:pPr>
            <w:r w:rsidRPr="001915DD">
              <w:rPr>
                <w:sz w:val="20"/>
                <w:szCs w:val="20"/>
              </w:rPr>
              <w:t>Banque mondiale</w:t>
            </w:r>
          </w:p>
        </w:tc>
      </w:tr>
      <w:tr w:rsidR="006B3BEE" w:rsidRPr="001915DD" w:rsidTr="001915DD">
        <w:tc>
          <w:tcPr>
            <w:tcW w:w="1526" w:type="dxa"/>
          </w:tcPr>
          <w:p w:rsidR="006B3BEE" w:rsidRDefault="006B3BEE" w:rsidP="00920AEF">
            <w:pPr>
              <w:rPr>
                <w:b/>
                <w:bCs/>
                <w:sz w:val="20"/>
                <w:szCs w:val="20"/>
              </w:rPr>
            </w:pPr>
            <w:r w:rsidRPr="001915DD">
              <w:rPr>
                <w:b/>
                <w:bCs/>
                <w:sz w:val="20"/>
                <w:szCs w:val="20"/>
              </w:rPr>
              <w:t>CITET</w:t>
            </w:r>
          </w:p>
          <w:p w:rsidR="00475E40" w:rsidRPr="001915DD" w:rsidRDefault="00475E40" w:rsidP="00920AEF">
            <w:pPr>
              <w:rPr>
                <w:b/>
                <w:bCs/>
                <w:sz w:val="20"/>
                <w:szCs w:val="20"/>
              </w:rPr>
            </w:pPr>
            <w:r>
              <w:rPr>
                <w:b/>
                <w:bCs/>
                <w:sz w:val="20"/>
                <w:szCs w:val="20"/>
              </w:rPr>
              <w:t>CFAD</w:t>
            </w:r>
          </w:p>
        </w:tc>
        <w:tc>
          <w:tcPr>
            <w:tcW w:w="7686" w:type="dxa"/>
          </w:tcPr>
          <w:p w:rsidR="006B3BEE" w:rsidRDefault="006B3BEE" w:rsidP="00920AEF">
            <w:pPr>
              <w:rPr>
                <w:sz w:val="20"/>
                <w:szCs w:val="20"/>
              </w:rPr>
            </w:pPr>
            <w:r w:rsidRPr="001915DD">
              <w:rPr>
                <w:sz w:val="20"/>
                <w:szCs w:val="20"/>
              </w:rPr>
              <w:t>Centre international des technologies de l’environnement de Tunis</w:t>
            </w:r>
          </w:p>
          <w:p w:rsidR="00475E40" w:rsidRPr="001915DD" w:rsidRDefault="00475E40" w:rsidP="00920AEF">
            <w:pPr>
              <w:rPr>
                <w:sz w:val="20"/>
                <w:szCs w:val="20"/>
              </w:rPr>
            </w:pPr>
            <w:r>
              <w:rPr>
                <w:sz w:val="20"/>
                <w:szCs w:val="20"/>
              </w:rPr>
              <w:t>Centre de formation et d’appui à la décentralisation</w:t>
            </w:r>
          </w:p>
        </w:tc>
      </w:tr>
      <w:tr w:rsidR="006B3BEE" w:rsidRPr="001915DD" w:rsidTr="001915DD">
        <w:tc>
          <w:tcPr>
            <w:tcW w:w="1526" w:type="dxa"/>
          </w:tcPr>
          <w:p w:rsidR="006B3BEE" w:rsidRDefault="006B3BEE" w:rsidP="00920AEF">
            <w:pPr>
              <w:rPr>
                <w:b/>
                <w:bCs/>
                <w:sz w:val="20"/>
                <w:szCs w:val="20"/>
              </w:rPr>
            </w:pPr>
            <w:r w:rsidRPr="001915DD">
              <w:rPr>
                <w:b/>
                <w:bCs/>
                <w:sz w:val="20"/>
                <w:szCs w:val="20"/>
              </w:rPr>
              <w:t>CL</w:t>
            </w:r>
          </w:p>
          <w:p w:rsidR="005F5B4D" w:rsidRPr="001915DD" w:rsidRDefault="005F5B4D" w:rsidP="00920AEF">
            <w:pPr>
              <w:rPr>
                <w:b/>
                <w:bCs/>
                <w:sz w:val="20"/>
                <w:szCs w:val="20"/>
              </w:rPr>
            </w:pPr>
            <w:r>
              <w:rPr>
                <w:b/>
                <w:bCs/>
                <w:sz w:val="20"/>
                <w:szCs w:val="20"/>
              </w:rPr>
              <w:t>CNCP</w:t>
            </w:r>
          </w:p>
        </w:tc>
        <w:tc>
          <w:tcPr>
            <w:tcW w:w="7686" w:type="dxa"/>
          </w:tcPr>
          <w:p w:rsidR="006B3BEE" w:rsidRDefault="006B3BEE" w:rsidP="006B3BEE">
            <w:pPr>
              <w:rPr>
                <w:sz w:val="20"/>
                <w:szCs w:val="20"/>
              </w:rPr>
            </w:pPr>
            <w:r w:rsidRPr="001915DD">
              <w:rPr>
                <w:sz w:val="20"/>
                <w:szCs w:val="20"/>
              </w:rPr>
              <w:t>Collectivité locale</w:t>
            </w:r>
          </w:p>
          <w:p w:rsidR="005F5B4D" w:rsidRPr="001915DD" w:rsidRDefault="005F5B4D" w:rsidP="006B3BEE">
            <w:pPr>
              <w:rPr>
                <w:sz w:val="20"/>
                <w:szCs w:val="20"/>
              </w:rPr>
            </w:pPr>
            <w:r>
              <w:rPr>
                <w:sz w:val="20"/>
                <w:szCs w:val="20"/>
              </w:rPr>
              <w:t>Conseil national de la commande publique</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CT</w:t>
            </w:r>
          </w:p>
        </w:tc>
        <w:tc>
          <w:tcPr>
            <w:tcW w:w="7686" w:type="dxa"/>
          </w:tcPr>
          <w:p w:rsidR="006B3BEE" w:rsidRPr="001915DD" w:rsidRDefault="006B3BEE" w:rsidP="00920AEF">
            <w:pPr>
              <w:rPr>
                <w:sz w:val="20"/>
                <w:szCs w:val="20"/>
              </w:rPr>
            </w:pPr>
            <w:r w:rsidRPr="001915DD">
              <w:rPr>
                <w:sz w:val="20"/>
                <w:szCs w:val="20"/>
              </w:rPr>
              <w:t>Centre technique</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DD</w:t>
            </w:r>
          </w:p>
        </w:tc>
        <w:tc>
          <w:tcPr>
            <w:tcW w:w="7686" w:type="dxa"/>
          </w:tcPr>
          <w:p w:rsidR="006B3BEE" w:rsidRPr="001915DD" w:rsidRDefault="006B3BEE" w:rsidP="00920AEF">
            <w:pPr>
              <w:rPr>
                <w:sz w:val="20"/>
                <w:szCs w:val="20"/>
              </w:rPr>
            </w:pPr>
            <w:r w:rsidRPr="001915DD">
              <w:rPr>
                <w:sz w:val="20"/>
                <w:szCs w:val="20"/>
              </w:rPr>
              <w:t>Développement durable</w:t>
            </w:r>
          </w:p>
        </w:tc>
      </w:tr>
      <w:tr w:rsidR="00057FB6" w:rsidRPr="001915DD" w:rsidTr="001915DD">
        <w:tc>
          <w:tcPr>
            <w:tcW w:w="1526" w:type="dxa"/>
          </w:tcPr>
          <w:p w:rsidR="00057FB6" w:rsidRPr="001915DD" w:rsidRDefault="00057FB6" w:rsidP="00057FB6">
            <w:pPr>
              <w:rPr>
                <w:b/>
                <w:bCs/>
                <w:sz w:val="20"/>
                <w:szCs w:val="20"/>
              </w:rPr>
            </w:pPr>
            <w:r w:rsidRPr="001915DD">
              <w:rPr>
                <w:b/>
                <w:bCs/>
                <w:sz w:val="20"/>
                <w:szCs w:val="20"/>
              </w:rPr>
              <w:t>GIZ </w:t>
            </w:r>
          </w:p>
        </w:tc>
        <w:tc>
          <w:tcPr>
            <w:tcW w:w="7686" w:type="dxa"/>
          </w:tcPr>
          <w:p w:rsidR="00057FB6" w:rsidRPr="001915DD" w:rsidRDefault="00057FB6" w:rsidP="00057FB6">
            <w:pPr>
              <w:rPr>
                <w:sz w:val="20"/>
                <w:szCs w:val="20"/>
              </w:rPr>
            </w:pPr>
            <w:r w:rsidRPr="001915DD">
              <w:rPr>
                <w:sz w:val="20"/>
                <w:szCs w:val="20"/>
              </w:rPr>
              <w:t xml:space="preserve">Deutsche </w:t>
            </w:r>
            <w:proofErr w:type="spellStart"/>
            <w:r w:rsidRPr="001915DD">
              <w:rPr>
                <w:sz w:val="20"/>
                <w:szCs w:val="20"/>
              </w:rPr>
              <w:t>Gesellschaft</w:t>
            </w:r>
            <w:proofErr w:type="spellEnd"/>
            <w:r w:rsidRPr="001915DD">
              <w:rPr>
                <w:sz w:val="20"/>
                <w:szCs w:val="20"/>
              </w:rPr>
              <w:t xml:space="preserve"> </w:t>
            </w:r>
            <w:proofErr w:type="spellStart"/>
            <w:r w:rsidRPr="001915DD">
              <w:rPr>
                <w:sz w:val="20"/>
                <w:szCs w:val="20"/>
              </w:rPr>
              <w:t>für</w:t>
            </w:r>
            <w:proofErr w:type="spellEnd"/>
            <w:r w:rsidRPr="001915DD">
              <w:rPr>
                <w:sz w:val="20"/>
                <w:szCs w:val="20"/>
              </w:rPr>
              <w:t xml:space="preserve"> Internationale </w:t>
            </w:r>
            <w:proofErr w:type="spellStart"/>
            <w:r w:rsidRPr="001915DD">
              <w:rPr>
                <w:sz w:val="20"/>
                <w:szCs w:val="20"/>
              </w:rPr>
              <w:t>Zusammenarbeit</w:t>
            </w:r>
            <w:proofErr w:type="spellEnd"/>
            <w:r w:rsidRPr="001915DD">
              <w:rPr>
                <w:sz w:val="20"/>
                <w:szCs w:val="20"/>
              </w:rPr>
              <w:t xml:space="preserve"> (Agence allemande de coopération internationale)</w:t>
            </w:r>
          </w:p>
        </w:tc>
      </w:tr>
      <w:tr w:rsidR="006B3BEE" w:rsidRPr="001915DD" w:rsidTr="001915DD">
        <w:tc>
          <w:tcPr>
            <w:tcW w:w="1526" w:type="dxa"/>
          </w:tcPr>
          <w:p w:rsidR="006B3BEE" w:rsidRPr="001915DD" w:rsidRDefault="006B3BEE" w:rsidP="00920AEF">
            <w:pPr>
              <w:rPr>
                <w:b/>
                <w:bCs/>
                <w:sz w:val="20"/>
                <w:szCs w:val="20"/>
              </w:rPr>
            </w:pPr>
            <w:r w:rsidRPr="001915DD">
              <w:rPr>
                <w:b/>
                <w:bCs/>
                <w:sz w:val="20"/>
                <w:szCs w:val="20"/>
              </w:rPr>
              <w:t>HAICOP</w:t>
            </w:r>
          </w:p>
        </w:tc>
        <w:tc>
          <w:tcPr>
            <w:tcW w:w="7686" w:type="dxa"/>
          </w:tcPr>
          <w:p w:rsidR="006B3BEE" w:rsidRPr="001915DD" w:rsidRDefault="006B3BEE" w:rsidP="00920AEF">
            <w:pPr>
              <w:rPr>
                <w:sz w:val="20"/>
                <w:szCs w:val="20"/>
              </w:rPr>
            </w:pPr>
            <w:r w:rsidRPr="001915DD">
              <w:rPr>
                <w:sz w:val="20"/>
                <w:szCs w:val="20"/>
              </w:rPr>
              <w:t>Haute instance de la commande publique</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INNORPI</w:t>
            </w:r>
          </w:p>
        </w:tc>
        <w:tc>
          <w:tcPr>
            <w:tcW w:w="7686" w:type="dxa"/>
          </w:tcPr>
          <w:p w:rsidR="006B3BEE" w:rsidRPr="001915DD" w:rsidRDefault="00057FB6" w:rsidP="00920AEF">
            <w:pPr>
              <w:rPr>
                <w:sz w:val="20"/>
                <w:szCs w:val="20"/>
              </w:rPr>
            </w:pPr>
            <w:r w:rsidRPr="001915DD">
              <w:rPr>
                <w:sz w:val="20"/>
                <w:szCs w:val="20"/>
              </w:rPr>
              <w:t>Institut national de la normalisation et de la propriété industrielle</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JCE</w:t>
            </w:r>
          </w:p>
        </w:tc>
        <w:tc>
          <w:tcPr>
            <w:tcW w:w="7686" w:type="dxa"/>
          </w:tcPr>
          <w:p w:rsidR="006B3BEE" w:rsidRPr="001915DD" w:rsidRDefault="00057FB6" w:rsidP="00920AEF">
            <w:pPr>
              <w:rPr>
                <w:sz w:val="20"/>
                <w:szCs w:val="20"/>
              </w:rPr>
            </w:pPr>
            <w:r w:rsidRPr="001915DD">
              <w:rPr>
                <w:sz w:val="20"/>
                <w:szCs w:val="20"/>
              </w:rPr>
              <w:t>Jeune chambre économique</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LED</w:t>
            </w:r>
          </w:p>
        </w:tc>
        <w:tc>
          <w:tcPr>
            <w:tcW w:w="7686" w:type="dxa"/>
          </w:tcPr>
          <w:p w:rsidR="006B3BEE" w:rsidRPr="001915DD" w:rsidRDefault="00057FB6" w:rsidP="00057FB6">
            <w:pPr>
              <w:rPr>
                <w:sz w:val="20"/>
                <w:szCs w:val="20"/>
                <w:lang w:val="en-US"/>
              </w:rPr>
            </w:pPr>
            <w:r w:rsidRPr="001915DD">
              <w:rPr>
                <w:sz w:val="20"/>
                <w:szCs w:val="20"/>
                <w:lang w:val="en-US"/>
              </w:rPr>
              <w:t xml:space="preserve">Light </w:t>
            </w:r>
            <w:proofErr w:type="spellStart"/>
            <w:r w:rsidRPr="001915DD">
              <w:rPr>
                <w:sz w:val="20"/>
                <w:szCs w:val="20"/>
                <w:lang w:val="en-US"/>
              </w:rPr>
              <w:t>emetting</w:t>
            </w:r>
            <w:proofErr w:type="spellEnd"/>
            <w:r w:rsidRPr="001915DD">
              <w:rPr>
                <w:sz w:val="20"/>
                <w:szCs w:val="20"/>
                <w:lang w:val="en-US"/>
              </w:rPr>
              <w:t xml:space="preserve"> diode (Diode </w:t>
            </w:r>
            <w:proofErr w:type="spellStart"/>
            <w:r w:rsidRPr="001915DD">
              <w:rPr>
                <w:sz w:val="20"/>
                <w:szCs w:val="20"/>
                <w:lang w:val="en-US"/>
              </w:rPr>
              <w:t>électroluminescente</w:t>
            </w:r>
            <w:proofErr w:type="spellEnd"/>
            <w:r w:rsidRPr="001915DD">
              <w:rPr>
                <w:sz w:val="20"/>
                <w:szCs w:val="20"/>
                <w:lang w:val="en-US"/>
              </w:rPr>
              <w:t>)</w:t>
            </w:r>
          </w:p>
        </w:tc>
      </w:tr>
      <w:tr w:rsidR="006B3BEE" w:rsidRPr="001915DD" w:rsidTr="001915DD">
        <w:tc>
          <w:tcPr>
            <w:tcW w:w="1526" w:type="dxa"/>
          </w:tcPr>
          <w:p w:rsidR="006B3BEE" w:rsidRDefault="00057FB6" w:rsidP="00920AEF">
            <w:pPr>
              <w:rPr>
                <w:b/>
                <w:bCs/>
                <w:sz w:val="20"/>
                <w:szCs w:val="20"/>
                <w:lang w:val="en-US"/>
              </w:rPr>
            </w:pPr>
            <w:r w:rsidRPr="001915DD">
              <w:rPr>
                <w:b/>
                <w:bCs/>
                <w:sz w:val="20"/>
                <w:szCs w:val="20"/>
                <w:lang w:val="en-US"/>
              </w:rPr>
              <w:t>MALE</w:t>
            </w:r>
          </w:p>
          <w:p w:rsidR="005F5B4D" w:rsidRPr="001915DD" w:rsidRDefault="005F5B4D" w:rsidP="00920AEF">
            <w:pPr>
              <w:rPr>
                <w:b/>
                <w:bCs/>
                <w:sz w:val="20"/>
                <w:szCs w:val="20"/>
                <w:lang w:val="en-US"/>
              </w:rPr>
            </w:pPr>
            <w:r>
              <w:rPr>
                <w:b/>
                <w:bCs/>
                <w:sz w:val="20"/>
                <w:szCs w:val="20"/>
                <w:lang w:val="en-US"/>
              </w:rPr>
              <w:t>MESRS</w:t>
            </w:r>
          </w:p>
        </w:tc>
        <w:tc>
          <w:tcPr>
            <w:tcW w:w="7686" w:type="dxa"/>
          </w:tcPr>
          <w:p w:rsidR="006B3BEE" w:rsidRDefault="00057FB6" w:rsidP="00920AEF">
            <w:pPr>
              <w:rPr>
                <w:sz w:val="20"/>
                <w:szCs w:val="20"/>
              </w:rPr>
            </w:pPr>
            <w:r w:rsidRPr="001915DD">
              <w:rPr>
                <w:sz w:val="20"/>
                <w:szCs w:val="20"/>
              </w:rPr>
              <w:t>Ministère des affaires locales et de l’environnement</w:t>
            </w:r>
          </w:p>
          <w:p w:rsidR="005F5B4D" w:rsidRPr="001915DD" w:rsidRDefault="005F5B4D" w:rsidP="00920AEF">
            <w:pPr>
              <w:rPr>
                <w:sz w:val="20"/>
                <w:szCs w:val="20"/>
              </w:rPr>
            </w:pPr>
            <w:r>
              <w:rPr>
                <w:sz w:val="20"/>
                <w:szCs w:val="20"/>
              </w:rPr>
              <w:t>Ministère de l’enseignement supérieur et de la recherche scientifique</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MP</w:t>
            </w:r>
          </w:p>
        </w:tc>
        <w:tc>
          <w:tcPr>
            <w:tcW w:w="7686" w:type="dxa"/>
          </w:tcPr>
          <w:p w:rsidR="006B3BEE" w:rsidRPr="001915DD" w:rsidRDefault="00057FB6" w:rsidP="00920AEF">
            <w:pPr>
              <w:rPr>
                <w:sz w:val="20"/>
                <w:szCs w:val="20"/>
              </w:rPr>
            </w:pPr>
            <w:r w:rsidRPr="001915DD">
              <w:rPr>
                <w:sz w:val="20"/>
                <w:szCs w:val="20"/>
              </w:rPr>
              <w:t>Marché public</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MPD</w:t>
            </w:r>
          </w:p>
        </w:tc>
        <w:tc>
          <w:tcPr>
            <w:tcW w:w="7686" w:type="dxa"/>
          </w:tcPr>
          <w:p w:rsidR="006B3BEE" w:rsidRPr="001915DD" w:rsidRDefault="00057FB6" w:rsidP="00057FB6">
            <w:pPr>
              <w:rPr>
                <w:sz w:val="20"/>
                <w:szCs w:val="20"/>
              </w:rPr>
            </w:pPr>
            <w:r w:rsidRPr="001915DD">
              <w:rPr>
                <w:sz w:val="20"/>
                <w:szCs w:val="20"/>
              </w:rPr>
              <w:t>Marché public durable</w:t>
            </w:r>
          </w:p>
        </w:tc>
      </w:tr>
      <w:tr w:rsidR="00057FB6" w:rsidRPr="001915DD" w:rsidTr="001915DD">
        <w:tc>
          <w:tcPr>
            <w:tcW w:w="1526" w:type="dxa"/>
          </w:tcPr>
          <w:p w:rsidR="00057FB6" w:rsidRPr="001915DD" w:rsidRDefault="00057FB6" w:rsidP="00920AEF">
            <w:pPr>
              <w:rPr>
                <w:b/>
                <w:bCs/>
                <w:sz w:val="20"/>
                <w:szCs w:val="20"/>
              </w:rPr>
            </w:pPr>
            <w:r w:rsidRPr="001915DD">
              <w:rPr>
                <w:b/>
                <w:bCs/>
                <w:sz w:val="20"/>
                <w:szCs w:val="20"/>
              </w:rPr>
              <w:t>OCDE</w:t>
            </w:r>
          </w:p>
        </w:tc>
        <w:tc>
          <w:tcPr>
            <w:tcW w:w="7686" w:type="dxa"/>
          </w:tcPr>
          <w:p w:rsidR="00057FB6" w:rsidRPr="001915DD" w:rsidRDefault="00057FB6" w:rsidP="00920AEF">
            <w:pPr>
              <w:rPr>
                <w:sz w:val="20"/>
                <w:szCs w:val="20"/>
              </w:rPr>
            </w:pPr>
            <w:r w:rsidRPr="001915DD">
              <w:rPr>
                <w:sz w:val="20"/>
                <w:szCs w:val="20"/>
              </w:rPr>
              <w:t>Organisation de coopération et de développement économique</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ONMP</w:t>
            </w:r>
          </w:p>
        </w:tc>
        <w:tc>
          <w:tcPr>
            <w:tcW w:w="7686" w:type="dxa"/>
          </w:tcPr>
          <w:p w:rsidR="006B3BEE" w:rsidRPr="001915DD" w:rsidRDefault="00057FB6" w:rsidP="00920AEF">
            <w:pPr>
              <w:rPr>
                <w:sz w:val="20"/>
                <w:szCs w:val="20"/>
              </w:rPr>
            </w:pPr>
            <w:r w:rsidRPr="001915DD">
              <w:rPr>
                <w:sz w:val="20"/>
                <w:szCs w:val="20"/>
              </w:rPr>
              <w:t>Observatoire national des marchés publics</w:t>
            </w:r>
          </w:p>
        </w:tc>
      </w:tr>
      <w:tr w:rsidR="006B3BEE" w:rsidRPr="001915DD" w:rsidTr="001915DD">
        <w:tc>
          <w:tcPr>
            <w:tcW w:w="1526" w:type="dxa"/>
          </w:tcPr>
          <w:p w:rsidR="006B3BEE" w:rsidRPr="001915DD" w:rsidRDefault="00057FB6" w:rsidP="00920AEF">
            <w:pPr>
              <w:rPr>
                <w:b/>
                <w:bCs/>
                <w:sz w:val="20"/>
                <w:szCs w:val="20"/>
              </w:rPr>
            </w:pPr>
            <w:r w:rsidRPr="001915DD">
              <w:rPr>
                <w:b/>
                <w:bCs/>
                <w:sz w:val="20"/>
                <w:szCs w:val="20"/>
              </w:rPr>
              <w:t>PANAPD</w:t>
            </w:r>
          </w:p>
        </w:tc>
        <w:tc>
          <w:tcPr>
            <w:tcW w:w="7686" w:type="dxa"/>
          </w:tcPr>
          <w:p w:rsidR="006B3BEE" w:rsidRPr="001915DD" w:rsidRDefault="00057FB6" w:rsidP="00057FB6">
            <w:pPr>
              <w:rPr>
                <w:sz w:val="20"/>
                <w:szCs w:val="20"/>
              </w:rPr>
            </w:pPr>
            <w:r w:rsidRPr="001915DD">
              <w:rPr>
                <w:sz w:val="20"/>
                <w:szCs w:val="20"/>
              </w:rPr>
              <w:t>Plan d’action national des achats durables</w:t>
            </w:r>
          </w:p>
        </w:tc>
      </w:tr>
      <w:tr w:rsidR="00057FB6" w:rsidRPr="001915DD" w:rsidTr="001915DD">
        <w:tc>
          <w:tcPr>
            <w:tcW w:w="1526" w:type="dxa"/>
          </w:tcPr>
          <w:p w:rsidR="00057FB6" w:rsidRPr="001915DD" w:rsidRDefault="00057FB6" w:rsidP="00920AEF">
            <w:pPr>
              <w:rPr>
                <w:b/>
                <w:bCs/>
                <w:sz w:val="20"/>
                <w:szCs w:val="20"/>
              </w:rPr>
            </w:pPr>
            <w:r w:rsidRPr="001915DD">
              <w:rPr>
                <w:b/>
                <w:bCs/>
                <w:sz w:val="20"/>
                <w:szCs w:val="20"/>
              </w:rPr>
              <w:t>PME</w:t>
            </w:r>
          </w:p>
        </w:tc>
        <w:tc>
          <w:tcPr>
            <w:tcW w:w="7686" w:type="dxa"/>
          </w:tcPr>
          <w:p w:rsidR="00057FB6" w:rsidRPr="001915DD" w:rsidRDefault="00057FB6" w:rsidP="00920AEF">
            <w:pPr>
              <w:rPr>
                <w:sz w:val="20"/>
                <w:szCs w:val="20"/>
              </w:rPr>
            </w:pPr>
            <w:r w:rsidRPr="001915DD">
              <w:rPr>
                <w:sz w:val="20"/>
                <w:szCs w:val="20"/>
              </w:rPr>
              <w:t>Petite et moyenne entreprise</w:t>
            </w:r>
          </w:p>
        </w:tc>
      </w:tr>
      <w:tr w:rsidR="00057FB6" w:rsidRPr="001915DD" w:rsidTr="001915DD">
        <w:tc>
          <w:tcPr>
            <w:tcW w:w="1526" w:type="dxa"/>
          </w:tcPr>
          <w:p w:rsidR="00057FB6" w:rsidRPr="001915DD" w:rsidRDefault="00057FB6" w:rsidP="00920AEF">
            <w:pPr>
              <w:rPr>
                <w:b/>
                <w:bCs/>
                <w:sz w:val="20"/>
                <w:szCs w:val="20"/>
              </w:rPr>
            </w:pPr>
            <w:r w:rsidRPr="001915DD">
              <w:rPr>
                <w:b/>
                <w:bCs/>
                <w:sz w:val="20"/>
                <w:szCs w:val="20"/>
              </w:rPr>
              <w:t>PNUE</w:t>
            </w:r>
          </w:p>
        </w:tc>
        <w:tc>
          <w:tcPr>
            <w:tcW w:w="7686" w:type="dxa"/>
          </w:tcPr>
          <w:p w:rsidR="00057FB6" w:rsidRPr="001915DD" w:rsidRDefault="00057FB6" w:rsidP="00920AEF">
            <w:pPr>
              <w:rPr>
                <w:sz w:val="20"/>
                <w:szCs w:val="20"/>
              </w:rPr>
            </w:pPr>
            <w:r w:rsidRPr="001915DD">
              <w:rPr>
                <w:sz w:val="20"/>
                <w:szCs w:val="20"/>
              </w:rPr>
              <w:t>Programme des nations unies pour l’environnement</w:t>
            </w:r>
          </w:p>
        </w:tc>
      </w:tr>
      <w:tr w:rsidR="00057FB6" w:rsidRPr="001915DD" w:rsidTr="001915DD">
        <w:tc>
          <w:tcPr>
            <w:tcW w:w="1526" w:type="dxa"/>
          </w:tcPr>
          <w:p w:rsidR="00057FB6" w:rsidRDefault="00057FB6" w:rsidP="00920AEF">
            <w:pPr>
              <w:rPr>
                <w:b/>
                <w:bCs/>
                <w:sz w:val="20"/>
                <w:szCs w:val="20"/>
              </w:rPr>
            </w:pPr>
            <w:r w:rsidRPr="001915DD">
              <w:rPr>
                <w:b/>
                <w:bCs/>
                <w:sz w:val="20"/>
                <w:szCs w:val="20"/>
              </w:rPr>
              <w:t>SI</w:t>
            </w:r>
          </w:p>
          <w:p w:rsidR="00154C5C" w:rsidRPr="001915DD" w:rsidRDefault="00154C5C" w:rsidP="00920AEF">
            <w:pPr>
              <w:rPr>
                <w:b/>
                <w:bCs/>
                <w:sz w:val="20"/>
                <w:szCs w:val="20"/>
              </w:rPr>
            </w:pPr>
            <w:r>
              <w:rPr>
                <w:b/>
                <w:bCs/>
                <w:sz w:val="20"/>
                <w:szCs w:val="20"/>
              </w:rPr>
              <w:t>TDR</w:t>
            </w:r>
          </w:p>
        </w:tc>
        <w:tc>
          <w:tcPr>
            <w:tcW w:w="7686" w:type="dxa"/>
          </w:tcPr>
          <w:p w:rsidR="00057FB6" w:rsidRDefault="00057FB6" w:rsidP="00920AEF">
            <w:pPr>
              <w:rPr>
                <w:sz w:val="20"/>
                <w:szCs w:val="20"/>
              </w:rPr>
            </w:pPr>
            <w:r w:rsidRPr="001915DD">
              <w:rPr>
                <w:sz w:val="20"/>
                <w:szCs w:val="20"/>
              </w:rPr>
              <w:t>Système d’information</w:t>
            </w:r>
          </w:p>
          <w:p w:rsidR="00154C5C" w:rsidRPr="001915DD" w:rsidRDefault="00154C5C" w:rsidP="00920AEF">
            <w:pPr>
              <w:rPr>
                <w:sz w:val="20"/>
                <w:szCs w:val="20"/>
              </w:rPr>
            </w:pPr>
            <w:r>
              <w:rPr>
                <w:sz w:val="20"/>
                <w:szCs w:val="20"/>
              </w:rPr>
              <w:t>Termes de référence</w:t>
            </w:r>
          </w:p>
        </w:tc>
      </w:tr>
      <w:tr w:rsidR="00057FB6" w:rsidRPr="001915DD" w:rsidTr="001915DD">
        <w:tc>
          <w:tcPr>
            <w:tcW w:w="1526" w:type="dxa"/>
          </w:tcPr>
          <w:p w:rsidR="00057FB6" w:rsidRPr="001915DD" w:rsidRDefault="00057FB6" w:rsidP="00920AEF">
            <w:pPr>
              <w:rPr>
                <w:b/>
                <w:bCs/>
                <w:sz w:val="20"/>
                <w:szCs w:val="20"/>
              </w:rPr>
            </w:pPr>
            <w:r w:rsidRPr="001915DD">
              <w:rPr>
                <w:b/>
                <w:bCs/>
                <w:sz w:val="20"/>
                <w:szCs w:val="20"/>
              </w:rPr>
              <w:t>TUN</w:t>
            </w:r>
            <w:r w:rsidR="001915DD" w:rsidRPr="001915DD">
              <w:rPr>
                <w:b/>
                <w:bCs/>
                <w:sz w:val="20"/>
                <w:szCs w:val="20"/>
              </w:rPr>
              <w:t>EPS</w:t>
            </w:r>
          </w:p>
        </w:tc>
        <w:tc>
          <w:tcPr>
            <w:tcW w:w="7686" w:type="dxa"/>
          </w:tcPr>
          <w:p w:rsidR="00057FB6" w:rsidRPr="001915DD" w:rsidRDefault="001915DD" w:rsidP="0072287E">
            <w:pPr>
              <w:rPr>
                <w:sz w:val="20"/>
                <w:szCs w:val="20"/>
              </w:rPr>
            </w:pPr>
            <w:proofErr w:type="spellStart"/>
            <w:r w:rsidRPr="001915DD">
              <w:rPr>
                <w:sz w:val="20"/>
                <w:szCs w:val="20"/>
              </w:rPr>
              <w:t>Tunisia</w:t>
            </w:r>
            <w:proofErr w:type="spellEnd"/>
            <w:r w:rsidRPr="001915DD">
              <w:rPr>
                <w:sz w:val="20"/>
                <w:szCs w:val="20"/>
              </w:rPr>
              <w:t xml:space="preserve"> E</w:t>
            </w:r>
            <w:r w:rsidR="0072287E">
              <w:rPr>
                <w:sz w:val="20"/>
                <w:szCs w:val="20"/>
              </w:rPr>
              <w:t>-</w:t>
            </w:r>
            <w:proofErr w:type="spellStart"/>
            <w:r w:rsidRPr="001915DD">
              <w:rPr>
                <w:sz w:val="20"/>
                <w:szCs w:val="20"/>
              </w:rPr>
              <w:t>procurement</w:t>
            </w:r>
            <w:proofErr w:type="spellEnd"/>
            <w:r w:rsidRPr="001915DD">
              <w:rPr>
                <w:sz w:val="20"/>
                <w:szCs w:val="20"/>
              </w:rPr>
              <w:t xml:space="preserve"> system</w:t>
            </w:r>
          </w:p>
        </w:tc>
      </w:tr>
      <w:tr w:rsidR="00057FB6" w:rsidRPr="001915DD" w:rsidTr="001915DD">
        <w:tc>
          <w:tcPr>
            <w:tcW w:w="1526" w:type="dxa"/>
          </w:tcPr>
          <w:p w:rsidR="00057FB6" w:rsidRPr="001915DD" w:rsidRDefault="00057FB6" w:rsidP="00920AEF">
            <w:pPr>
              <w:rPr>
                <w:b/>
                <w:bCs/>
                <w:sz w:val="20"/>
                <w:szCs w:val="20"/>
              </w:rPr>
            </w:pPr>
          </w:p>
        </w:tc>
        <w:tc>
          <w:tcPr>
            <w:tcW w:w="7686" w:type="dxa"/>
          </w:tcPr>
          <w:p w:rsidR="00057FB6" w:rsidRPr="001915DD" w:rsidRDefault="00057FB6" w:rsidP="00920AEF">
            <w:pPr>
              <w:rPr>
                <w:sz w:val="20"/>
                <w:szCs w:val="20"/>
              </w:rPr>
            </w:pPr>
          </w:p>
        </w:tc>
      </w:tr>
      <w:tr w:rsidR="00057FB6" w:rsidRPr="001915DD" w:rsidTr="001915DD">
        <w:tc>
          <w:tcPr>
            <w:tcW w:w="1526" w:type="dxa"/>
          </w:tcPr>
          <w:p w:rsidR="00057FB6" w:rsidRPr="001915DD" w:rsidRDefault="00057FB6" w:rsidP="00920AEF">
            <w:pPr>
              <w:rPr>
                <w:sz w:val="20"/>
                <w:szCs w:val="20"/>
              </w:rPr>
            </w:pPr>
          </w:p>
        </w:tc>
        <w:tc>
          <w:tcPr>
            <w:tcW w:w="7686" w:type="dxa"/>
          </w:tcPr>
          <w:p w:rsidR="00057FB6" w:rsidRPr="001915DD" w:rsidRDefault="00057FB6" w:rsidP="00920AEF">
            <w:pPr>
              <w:rPr>
                <w:sz w:val="20"/>
                <w:szCs w:val="20"/>
              </w:rPr>
            </w:pPr>
          </w:p>
        </w:tc>
      </w:tr>
      <w:tr w:rsidR="00057FB6" w:rsidRPr="001915DD" w:rsidTr="001915DD">
        <w:tc>
          <w:tcPr>
            <w:tcW w:w="1526" w:type="dxa"/>
          </w:tcPr>
          <w:p w:rsidR="00057FB6" w:rsidRPr="001915DD" w:rsidRDefault="00057FB6" w:rsidP="00920AEF">
            <w:pPr>
              <w:rPr>
                <w:sz w:val="20"/>
                <w:szCs w:val="20"/>
              </w:rPr>
            </w:pPr>
          </w:p>
        </w:tc>
        <w:tc>
          <w:tcPr>
            <w:tcW w:w="7686" w:type="dxa"/>
          </w:tcPr>
          <w:p w:rsidR="00057FB6" w:rsidRPr="001915DD" w:rsidRDefault="00057FB6" w:rsidP="00920AEF">
            <w:pPr>
              <w:rPr>
                <w:sz w:val="20"/>
                <w:szCs w:val="20"/>
              </w:rPr>
            </w:pPr>
          </w:p>
        </w:tc>
      </w:tr>
      <w:tr w:rsidR="00057FB6" w:rsidRPr="001915DD" w:rsidTr="001915DD">
        <w:tc>
          <w:tcPr>
            <w:tcW w:w="1526" w:type="dxa"/>
          </w:tcPr>
          <w:p w:rsidR="00057FB6" w:rsidRPr="001915DD" w:rsidRDefault="00057FB6" w:rsidP="00920AEF">
            <w:pPr>
              <w:rPr>
                <w:sz w:val="20"/>
                <w:szCs w:val="20"/>
              </w:rPr>
            </w:pPr>
          </w:p>
        </w:tc>
        <w:tc>
          <w:tcPr>
            <w:tcW w:w="7686" w:type="dxa"/>
          </w:tcPr>
          <w:p w:rsidR="00057FB6" w:rsidRPr="001915DD" w:rsidRDefault="00057FB6" w:rsidP="00920AEF">
            <w:pPr>
              <w:rPr>
                <w:sz w:val="20"/>
                <w:szCs w:val="20"/>
              </w:rPr>
            </w:pPr>
          </w:p>
        </w:tc>
      </w:tr>
      <w:tr w:rsidR="00057FB6" w:rsidRPr="001915DD" w:rsidTr="001915DD">
        <w:tc>
          <w:tcPr>
            <w:tcW w:w="1526" w:type="dxa"/>
          </w:tcPr>
          <w:p w:rsidR="00057FB6" w:rsidRPr="001915DD" w:rsidRDefault="00057FB6" w:rsidP="00920AEF">
            <w:pPr>
              <w:rPr>
                <w:sz w:val="20"/>
                <w:szCs w:val="20"/>
              </w:rPr>
            </w:pPr>
          </w:p>
        </w:tc>
        <w:tc>
          <w:tcPr>
            <w:tcW w:w="7686" w:type="dxa"/>
          </w:tcPr>
          <w:p w:rsidR="00057FB6" w:rsidRPr="001915DD" w:rsidRDefault="00057FB6" w:rsidP="00920AEF">
            <w:pPr>
              <w:rPr>
                <w:sz w:val="20"/>
                <w:szCs w:val="20"/>
              </w:rPr>
            </w:pPr>
          </w:p>
        </w:tc>
      </w:tr>
    </w:tbl>
    <w:p w:rsidR="006B3BEE" w:rsidRPr="001915DD" w:rsidRDefault="006B3BEE" w:rsidP="00920AEF">
      <w:pPr>
        <w:rPr>
          <w:b/>
          <w:bCs/>
          <w:sz w:val="20"/>
          <w:szCs w:val="20"/>
          <w:u w:val="single"/>
        </w:rPr>
      </w:pPr>
    </w:p>
    <w:p w:rsidR="006B3BEE" w:rsidRPr="001915DD" w:rsidRDefault="006B3BEE" w:rsidP="00920AEF">
      <w:pPr>
        <w:rPr>
          <w:b/>
          <w:bCs/>
          <w:sz w:val="20"/>
          <w:szCs w:val="20"/>
          <w:u w:val="single"/>
        </w:rPr>
      </w:pPr>
    </w:p>
    <w:p w:rsidR="006B3BEE" w:rsidRPr="001915DD" w:rsidRDefault="006B3BEE" w:rsidP="00920AEF">
      <w:pPr>
        <w:rPr>
          <w:b/>
          <w:bCs/>
          <w:sz w:val="20"/>
          <w:szCs w:val="20"/>
          <w:u w:val="single"/>
        </w:rPr>
      </w:pPr>
    </w:p>
    <w:p w:rsidR="00920AEF" w:rsidRPr="001915DD" w:rsidRDefault="00920AEF">
      <w:pPr>
        <w:rPr>
          <w:b/>
          <w:bCs/>
          <w:sz w:val="20"/>
          <w:szCs w:val="20"/>
          <w:u w:val="single"/>
        </w:rPr>
      </w:pPr>
    </w:p>
    <w:p w:rsidR="00920AEF" w:rsidRDefault="00920AEF" w:rsidP="00057FB6">
      <w:pPr>
        <w:rPr>
          <w:b/>
          <w:bCs/>
          <w:sz w:val="28"/>
          <w:szCs w:val="28"/>
          <w:u w:val="single"/>
        </w:rPr>
      </w:pPr>
      <w:r>
        <w:rPr>
          <w:b/>
          <w:bCs/>
          <w:sz w:val="28"/>
          <w:szCs w:val="28"/>
          <w:u w:val="single"/>
        </w:rPr>
        <w:t>:</w:t>
      </w:r>
      <w:r w:rsidRPr="00920AEF">
        <w:t xml:space="preserve"> </w:t>
      </w:r>
      <w:r>
        <w:rPr>
          <w:b/>
          <w:bCs/>
          <w:sz w:val="28"/>
          <w:szCs w:val="28"/>
          <w:u w:val="single"/>
        </w:rPr>
        <w:br w:type="page"/>
      </w:r>
    </w:p>
    <w:p w:rsidR="006F6FDC" w:rsidRPr="00C21600" w:rsidRDefault="006F6FDC" w:rsidP="0002433E">
      <w:pPr>
        <w:jc w:val="both"/>
        <w:rPr>
          <w:b/>
          <w:bCs/>
          <w:sz w:val="28"/>
          <w:szCs w:val="28"/>
          <w:u w:val="single"/>
        </w:rPr>
      </w:pPr>
      <w:r w:rsidRPr="00C21600">
        <w:rPr>
          <w:b/>
          <w:bCs/>
          <w:sz w:val="28"/>
          <w:szCs w:val="28"/>
          <w:u w:val="single"/>
        </w:rPr>
        <w:lastRenderedPageBreak/>
        <w:t xml:space="preserve">Présentation </w:t>
      </w:r>
    </w:p>
    <w:p w:rsidR="005D3E63" w:rsidRPr="00FC06FF" w:rsidRDefault="005D3E63" w:rsidP="0030605D">
      <w:pPr>
        <w:jc w:val="both"/>
      </w:pPr>
      <w:r w:rsidRPr="00FC06FF">
        <w:t>Le P</w:t>
      </w:r>
      <w:r w:rsidR="0002433E" w:rsidRPr="00FC06FF">
        <w:t>lan d’</w:t>
      </w:r>
      <w:r w:rsidRPr="00FC06FF">
        <w:t>A</w:t>
      </w:r>
      <w:r w:rsidR="0002433E" w:rsidRPr="00FC06FF">
        <w:t xml:space="preserve">ction </w:t>
      </w:r>
      <w:r w:rsidRPr="00FC06FF">
        <w:t>N</w:t>
      </w:r>
      <w:r w:rsidR="0002433E" w:rsidRPr="00FC06FF">
        <w:t xml:space="preserve">ational des </w:t>
      </w:r>
      <w:r w:rsidRPr="00FC06FF">
        <w:t>A</w:t>
      </w:r>
      <w:r w:rsidR="0002433E" w:rsidRPr="00FC06FF">
        <w:t xml:space="preserve">chats </w:t>
      </w:r>
      <w:r w:rsidRPr="00FC06FF">
        <w:t>P</w:t>
      </w:r>
      <w:r w:rsidR="0002433E" w:rsidRPr="00FC06FF">
        <w:t xml:space="preserve">ublics </w:t>
      </w:r>
      <w:r w:rsidRPr="00FC06FF">
        <w:t>D</w:t>
      </w:r>
      <w:r w:rsidR="0002433E" w:rsidRPr="00FC06FF">
        <w:t>urables</w:t>
      </w:r>
      <w:r w:rsidR="0030605D" w:rsidRPr="00FC06FF">
        <w:t xml:space="preserve"> (PANAPD)</w:t>
      </w:r>
      <w:r w:rsidR="0002433E" w:rsidRPr="00FC06FF">
        <w:t>,</w:t>
      </w:r>
      <w:r w:rsidRPr="00FC06FF">
        <w:t xml:space="preserve"> élaboré en 201</w:t>
      </w:r>
      <w:r w:rsidR="000A443A">
        <w:t>1/201</w:t>
      </w:r>
      <w:r w:rsidR="006916D1" w:rsidRPr="00FC06FF">
        <w:t>2</w:t>
      </w:r>
      <w:r w:rsidR="0002433E" w:rsidRPr="00FC06FF">
        <w:t xml:space="preserve">, </w:t>
      </w:r>
      <w:r w:rsidRPr="00FC06FF">
        <w:t xml:space="preserve"> constitue </w:t>
      </w:r>
      <w:r w:rsidR="0002433E" w:rsidRPr="00FC06FF">
        <w:t>le</w:t>
      </w:r>
      <w:r w:rsidRPr="00FC06FF">
        <w:t xml:space="preserve"> premier document</w:t>
      </w:r>
      <w:r w:rsidR="00815081" w:rsidRPr="00FC06FF">
        <w:t xml:space="preserve"> de ce type</w:t>
      </w:r>
      <w:r w:rsidR="00555F16">
        <w:t xml:space="preserve"> </w:t>
      </w:r>
      <w:r w:rsidR="00E14A54" w:rsidRPr="00FC06FF">
        <w:t>traitant d’une</w:t>
      </w:r>
      <w:r w:rsidRPr="00FC06FF">
        <w:t xml:space="preserve"> politique </w:t>
      </w:r>
      <w:r w:rsidR="0030605D" w:rsidRPr="00FC06FF">
        <w:t xml:space="preserve">d’achats publics </w:t>
      </w:r>
      <w:r w:rsidR="0030605D" w:rsidRPr="00FC06FF">
        <w:rPr>
          <w:i/>
          <w:iCs/>
        </w:rPr>
        <w:t>V</w:t>
      </w:r>
      <w:r w:rsidR="00980740">
        <w:rPr>
          <w:i/>
          <w:iCs/>
        </w:rPr>
        <w:t>ersu</w:t>
      </w:r>
      <w:r w:rsidR="0030605D" w:rsidRPr="00FC06FF">
        <w:rPr>
          <w:i/>
          <w:iCs/>
        </w:rPr>
        <w:t>s</w:t>
      </w:r>
      <w:r w:rsidR="0030605D" w:rsidRPr="00FC06FF">
        <w:t xml:space="preserve"> durabilité,  </w:t>
      </w:r>
      <w:r w:rsidRPr="00FC06FF">
        <w:t xml:space="preserve">encore naissante en Tunisie. </w:t>
      </w:r>
    </w:p>
    <w:p w:rsidR="005D3E63" w:rsidRPr="00FC06FF" w:rsidRDefault="005D3E63" w:rsidP="00295D82">
      <w:pPr>
        <w:jc w:val="both"/>
      </w:pPr>
      <w:r w:rsidRPr="00FC06FF">
        <w:t>Partant d’un état des lieux de la  réglementation</w:t>
      </w:r>
      <w:r w:rsidR="00D571F2">
        <w:t xml:space="preserve">, </w:t>
      </w:r>
      <w:r w:rsidR="00C373D6">
        <w:t xml:space="preserve"> des dispositifs </w:t>
      </w:r>
      <w:r w:rsidRPr="00FC06FF">
        <w:t xml:space="preserve">  et des acteurs, </w:t>
      </w:r>
      <w:r w:rsidR="0030605D" w:rsidRPr="00FC06FF">
        <w:t>le PANAPD</w:t>
      </w:r>
      <w:r w:rsidRPr="00FC06FF">
        <w:t xml:space="preserve">  propose un</w:t>
      </w:r>
      <w:r w:rsidR="0002433E" w:rsidRPr="00FC06FF">
        <w:t>e série d’</w:t>
      </w:r>
      <w:r w:rsidRPr="00FC06FF">
        <w:t>objectifs  quantitatifs et qualitatifs</w:t>
      </w:r>
      <w:r w:rsidR="00555F16">
        <w:t xml:space="preserve"> </w:t>
      </w:r>
      <w:r w:rsidR="00295D82">
        <w:t>déclinés</w:t>
      </w:r>
      <w:r w:rsidR="0002433E" w:rsidRPr="00FC06FF">
        <w:t xml:space="preserve"> en actions opérationnelles</w:t>
      </w:r>
      <w:r w:rsidRPr="00FC06FF">
        <w:t>, ces objectifs sont  de caractère général d’une part et</w:t>
      </w:r>
      <w:r w:rsidR="00815081" w:rsidRPr="00FC06FF">
        <w:t xml:space="preserve">, </w:t>
      </w:r>
      <w:r w:rsidRPr="00FC06FF">
        <w:t>concernent des groupes de produits spécifiques choisis selon certains critères</w:t>
      </w:r>
      <w:r w:rsidR="00E14A54" w:rsidRPr="00FC06FF">
        <w:t>, d’autre part</w:t>
      </w:r>
      <w:r w:rsidRPr="00FC06FF">
        <w:t>.</w:t>
      </w:r>
    </w:p>
    <w:p w:rsidR="005D3E63" w:rsidRPr="00FC06FF" w:rsidRDefault="005D3E63" w:rsidP="000A443A">
      <w:pPr>
        <w:jc w:val="both"/>
      </w:pPr>
      <w:r w:rsidRPr="00FC06FF">
        <w:t>Le plan d</w:t>
      </w:r>
      <w:r w:rsidR="00FC06FF" w:rsidRPr="00FC06FF">
        <w:t>evra</w:t>
      </w:r>
      <w:r w:rsidRPr="00FC06FF">
        <w:t xml:space="preserve">it couvrir la </w:t>
      </w:r>
      <w:r w:rsidR="00D571F2">
        <w:t xml:space="preserve">période </w:t>
      </w:r>
      <w:r w:rsidRPr="00FC06FF">
        <w:t>2011-2020 avec 2 phases de 5 ans chacune ; il a vocation de mobiliser tous les acheteurs publics et concerner tous les « achats publics » considérés dans leur sens le plus large c'est-à-dire tout acte de commande publique (délégation de service public, concession..</w:t>
      </w:r>
      <w:r w:rsidRPr="00FC06FF">
        <w:rPr>
          <w:vertAlign w:val="superscript"/>
        </w:rPr>
        <w:footnoteReference w:id="2"/>
      </w:r>
      <w:r w:rsidR="000A443A">
        <w:t>)</w:t>
      </w:r>
      <w:r w:rsidRPr="00FC06FF">
        <w:t>.</w:t>
      </w:r>
    </w:p>
    <w:p w:rsidR="005D3E63" w:rsidRPr="00FC06FF" w:rsidRDefault="005D3E63" w:rsidP="00815081">
      <w:pPr>
        <w:jc w:val="both"/>
      </w:pPr>
      <w:r w:rsidRPr="00FC06FF">
        <w:t>Ce plan a pour Objectifs globaux</w:t>
      </w:r>
      <w:r w:rsidRPr="00FC06FF">
        <w:rPr>
          <w:b/>
          <w:bCs/>
        </w:rPr>
        <w:t> :</w:t>
      </w:r>
      <w:r w:rsidRPr="00FC06FF">
        <w:t>   50% des achats publics durables c'est-à-dire englobant les 3 dimensions de durabilité   en 2016 et</w:t>
      </w:r>
      <w:r w:rsidR="003E698D">
        <w:t>,</w:t>
      </w:r>
      <w:r w:rsidRPr="00FC06FF">
        <w:t xml:space="preserve"> 80% en 2021</w:t>
      </w:r>
      <w:r w:rsidR="00E14A54" w:rsidRPr="00FC06FF">
        <w:t xml:space="preserve">. </w:t>
      </w:r>
      <w:r w:rsidRPr="00FC06FF">
        <w:t>Ces objectifs devant constituer la base des mesures d’opérationnalisation du PANAPD.</w:t>
      </w:r>
    </w:p>
    <w:p w:rsidR="00D6350B" w:rsidRDefault="005D3E63" w:rsidP="003E698D">
      <w:pPr>
        <w:jc w:val="both"/>
      </w:pPr>
      <w:r w:rsidRPr="00FC06FF">
        <w:t>Le PANAPD ainsi élaboré</w:t>
      </w:r>
      <w:r w:rsidR="003E698D">
        <w:t xml:space="preserve">, </w:t>
      </w:r>
      <w:r w:rsidRPr="00FC06FF">
        <w:t xml:space="preserve"> semble riche et complet n’omettant </w:t>
      </w:r>
      <w:r w:rsidR="003E698D">
        <w:t xml:space="preserve">pas </w:t>
      </w:r>
      <w:r w:rsidR="00D571F2">
        <w:t>d’</w:t>
      </w:r>
      <w:r w:rsidR="00D571F2" w:rsidRPr="00FC06FF">
        <w:t>actions</w:t>
      </w:r>
      <w:r w:rsidRPr="00FC06FF">
        <w:t xml:space="preserve"> importante</w:t>
      </w:r>
      <w:r w:rsidR="003E698D">
        <w:t>s</w:t>
      </w:r>
      <w:r w:rsidRPr="00FC06FF">
        <w:t>. Il s</w:t>
      </w:r>
      <w:r w:rsidR="00D6350B">
        <w:t>e réfère à</w:t>
      </w:r>
      <w:r w:rsidRPr="00FC06FF">
        <w:t xml:space="preserve"> des plans étrangers, notamment le P</w:t>
      </w:r>
      <w:r w:rsidR="00DE4E95">
        <w:t>A</w:t>
      </w:r>
      <w:r w:rsidRPr="00FC06FF">
        <w:t>NAAPD Français en vigueur à l’époque et</w:t>
      </w:r>
      <w:r w:rsidR="00671E8B">
        <w:t>,</w:t>
      </w:r>
      <w:r w:rsidRPr="00FC06FF">
        <w:t xml:space="preserve"> prévoit un budget raisonnable. </w:t>
      </w:r>
    </w:p>
    <w:p w:rsidR="00D571F2" w:rsidRPr="004063D0" w:rsidRDefault="00D6350B" w:rsidP="00D571F2">
      <w:pPr>
        <w:jc w:val="both"/>
      </w:pPr>
      <w:r>
        <w:t xml:space="preserve">Il </w:t>
      </w:r>
      <w:r w:rsidRPr="004063D0">
        <w:t>comprend 6 composantes, chacune présentée dans un tableau </w:t>
      </w:r>
      <w:r w:rsidR="003E698D" w:rsidRPr="004063D0">
        <w:t>illustratif</w:t>
      </w:r>
      <w:r w:rsidRPr="004063D0">
        <w:t xml:space="preserve">: </w:t>
      </w:r>
    </w:p>
    <w:p w:rsidR="00D571F2" w:rsidRPr="004063D0" w:rsidRDefault="00D571F2" w:rsidP="00D571F2">
      <w:pPr>
        <w:ind w:firstLine="708"/>
        <w:jc w:val="both"/>
        <w:rPr>
          <w:i/>
          <w:iCs/>
        </w:rPr>
      </w:pPr>
      <w:r w:rsidRPr="004063D0">
        <w:t xml:space="preserve">- </w:t>
      </w:r>
      <w:r w:rsidR="00D6350B" w:rsidRPr="004063D0">
        <w:rPr>
          <w:i/>
          <w:iCs/>
        </w:rPr>
        <w:t>les acteurs,</w:t>
      </w:r>
    </w:p>
    <w:p w:rsidR="00D571F2" w:rsidRPr="004063D0" w:rsidRDefault="00D571F2" w:rsidP="00D571F2">
      <w:pPr>
        <w:ind w:firstLine="708"/>
        <w:jc w:val="both"/>
        <w:rPr>
          <w:i/>
          <w:iCs/>
        </w:rPr>
      </w:pPr>
      <w:r w:rsidRPr="004063D0">
        <w:rPr>
          <w:i/>
          <w:iCs/>
        </w:rPr>
        <w:t xml:space="preserve">- </w:t>
      </w:r>
      <w:r w:rsidR="00D6350B" w:rsidRPr="004063D0">
        <w:rPr>
          <w:i/>
          <w:iCs/>
        </w:rPr>
        <w:t xml:space="preserve"> la politique,  stratégie et communication,</w:t>
      </w:r>
    </w:p>
    <w:p w:rsidR="00D571F2" w:rsidRPr="004063D0" w:rsidRDefault="00D571F2" w:rsidP="00D571F2">
      <w:pPr>
        <w:ind w:firstLine="708"/>
        <w:jc w:val="both"/>
        <w:rPr>
          <w:i/>
          <w:iCs/>
        </w:rPr>
      </w:pPr>
      <w:r w:rsidRPr="004063D0">
        <w:rPr>
          <w:i/>
          <w:iCs/>
        </w:rPr>
        <w:t xml:space="preserve">- </w:t>
      </w:r>
      <w:r w:rsidR="00D6350B" w:rsidRPr="004063D0">
        <w:rPr>
          <w:i/>
          <w:iCs/>
        </w:rPr>
        <w:t xml:space="preserve">le processus d’achat des 6 produits prioritaires, </w:t>
      </w:r>
    </w:p>
    <w:p w:rsidR="00D571F2" w:rsidRPr="004063D0" w:rsidRDefault="00D571F2" w:rsidP="00D571F2">
      <w:pPr>
        <w:ind w:firstLine="708"/>
        <w:jc w:val="both"/>
        <w:rPr>
          <w:i/>
          <w:iCs/>
        </w:rPr>
      </w:pPr>
      <w:r w:rsidRPr="004063D0">
        <w:rPr>
          <w:i/>
          <w:iCs/>
        </w:rPr>
        <w:t xml:space="preserve">- </w:t>
      </w:r>
      <w:r w:rsidR="00D6350B" w:rsidRPr="004063D0">
        <w:rPr>
          <w:i/>
          <w:iCs/>
        </w:rPr>
        <w:t xml:space="preserve">l’engagement des fournisseurs, </w:t>
      </w:r>
    </w:p>
    <w:p w:rsidR="00D571F2" w:rsidRPr="004063D0" w:rsidRDefault="00D571F2" w:rsidP="00D571F2">
      <w:pPr>
        <w:ind w:firstLine="708"/>
        <w:jc w:val="both"/>
        <w:rPr>
          <w:i/>
          <w:iCs/>
        </w:rPr>
      </w:pPr>
      <w:r w:rsidRPr="004063D0">
        <w:rPr>
          <w:i/>
          <w:iCs/>
        </w:rPr>
        <w:t xml:space="preserve">- </w:t>
      </w:r>
      <w:r w:rsidR="00D6350B" w:rsidRPr="004063D0">
        <w:rPr>
          <w:i/>
          <w:iCs/>
        </w:rPr>
        <w:t xml:space="preserve">le suivi et l’évaluation  et </w:t>
      </w:r>
    </w:p>
    <w:p w:rsidR="00D6350B" w:rsidRPr="004063D0" w:rsidRDefault="00D571F2" w:rsidP="00D571F2">
      <w:pPr>
        <w:ind w:firstLine="708"/>
        <w:jc w:val="both"/>
        <w:rPr>
          <w:i/>
          <w:iCs/>
        </w:rPr>
      </w:pPr>
      <w:r w:rsidRPr="004063D0">
        <w:rPr>
          <w:i/>
          <w:iCs/>
        </w:rPr>
        <w:t xml:space="preserve">- </w:t>
      </w:r>
      <w:r w:rsidR="00D6350B" w:rsidRPr="004063D0">
        <w:rPr>
          <w:i/>
          <w:iCs/>
        </w:rPr>
        <w:t xml:space="preserve">la synthèse </w:t>
      </w:r>
      <w:r w:rsidR="005D46D2" w:rsidRPr="004063D0">
        <w:rPr>
          <w:i/>
          <w:iCs/>
        </w:rPr>
        <w:t xml:space="preserve">du calendrier de mise en œuvre </w:t>
      </w:r>
      <w:r w:rsidR="00D6350B" w:rsidRPr="004063D0">
        <w:rPr>
          <w:i/>
          <w:iCs/>
        </w:rPr>
        <w:t>des actions pour la période 2012-2016</w:t>
      </w:r>
      <w:proofErr w:type="gramStart"/>
      <w:r w:rsidR="00D6350B" w:rsidRPr="004063D0">
        <w:rPr>
          <w:i/>
          <w:iCs/>
        </w:rPr>
        <w:t>..</w:t>
      </w:r>
      <w:proofErr w:type="gramEnd"/>
    </w:p>
    <w:p w:rsidR="00D6350B" w:rsidRPr="004063D0" w:rsidRDefault="00D6350B" w:rsidP="003E698D">
      <w:pPr>
        <w:jc w:val="both"/>
      </w:pPr>
      <w:r w:rsidRPr="004063D0">
        <w:t>Les 5 premi</w:t>
      </w:r>
      <w:r w:rsidR="00AE2E12" w:rsidRPr="004063D0">
        <w:t>ère</w:t>
      </w:r>
      <w:r w:rsidRPr="004063D0">
        <w:t xml:space="preserve">s  </w:t>
      </w:r>
      <w:r w:rsidR="00AE2E12" w:rsidRPr="004063D0">
        <w:t>composantes traitent des</w:t>
      </w:r>
      <w:r w:rsidRPr="004063D0">
        <w:t xml:space="preserve"> objectifs poursuivis, </w:t>
      </w:r>
      <w:r w:rsidR="00AE2E12" w:rsidRPr="004063D0">
        <w:t>d</w:t>
      </w:r>
      <w:r w:rsidRPr="004063D0">
        <w:t xml:space="preserve">es populations cibles, </w:t>
      </w:r>
      <w:r w:rsidR="00AE2E12" w:rsidRPr="004063D0">
        <w:t>d</w:t>
      </w:r>
      <w:r w:rsidRPr="004063D0">
        <w:t xml:space="preserve">es résultats attendus, </w:t>
      </w:r>
      <w:r w:rsidR="00AE2E12" w:rsidRPr="004063D0">
        <w:t>d</w:t>
      </w:r>
      <w:r w:rsidRPr="004063D0">
        <w:t>es actions</w:t>
      </w:r>
      <w:r w:rsidR="00DE4E95" w:rsidRPr="004063D0">
        <w:t xml:space="preserve"> à engager</w:t>
      </w:r>
      <w:r w:rsidRPr="004063D0">
        <w:t xml:space="preserve"> et </w:t>
      </w:r>
      <w:r w:rsidR="00AE2E12" w:rsidRPr="004063D0">
        <w:t xml:space="preserve">de </w:t>
      </w:r>
      <w:r w:rsidRPr="004063D0">
        <w:t>l’organe responsable. Alors que l</w:t>
      </w:r>
      <w:r w:rsidR="00AE2E12" w:rsidRPr="004063D0">
        <w:t>a</w:t>
      </w:r>
      <w:r w:rsidRPr="004063D0">
        <w:t xml:space="preserve"> sixième</w:t>
      </w:r>
      <w:r w:rsidR="00D571F2" w:rsidRPr="004063D0">
        <w:t>,</w:t>
      </w:r>
      <w:r w:rsidRPr="004063D0">
        <w:t xml:space="preserve"> comportant la synthèse des actions du plan pour la période 2012-2016</w:t>
      </w:r>
      <w:r w:rsidR="00D571F2" w:rsidRPr="004063D0">
        <w:t xml:space="preserve">, </w:t>
      </w:r>
      <w:r w:rsidRPr="004063D0">
        <w:t xml:space="preserve"> répartit la mise en  œuvre de ces actions sur les dix  semestres de la  période quinquennale</w:t>
      </w:r>
      <w:r w:rsidR="00DE4E95" w:rsidRPr="004063D0">
        <w:t xml:space="preserve"> con</w:t>
      </w:r>
      <w:r w:rsidR="003E698D" w:rsidRPr="004063D0">
        <w:t>sidér</w:t>
      </w:r>
      <w:r w:rsidR="00DE4E95" w:rsidRPr="004063D0">
        <w:t>ée</w:t>
      </w:r>
      <w:r w:rsidRPr="004063D0">
        <w:t>.</w:t>
      </w:r>
    </w:p>
    <w:p w:rsidR="00D6350B" w:rsidRPr="004063D0" w:rsidRDefault="00D6350B" w:rsidP="0001599A">
      <w:pPr>
        <w:jc w:val="both"/>
      </w:pPr>
      <w:r w:rsidRPr="004063D0">
        <w:t>Tel</w:t>
      </w:r>
      <w:r w:rsidR="003E698D" w:rsidRPr="004063D0">
        <w:t xml:space="preserve">le </w:t>
      </w:r>
      <w:r w:rsidRPr="004063D0">
        <w:t xml:space="preserve"> que présenté</w:t>
      </w:r>
      <w:r w:rsidR="003E698D" w:rsidRPr="004063D0">
        <w:t>e</w:t>
      </w:r>
      <w:r w:rsidRPr="004063D0">
        <w:t xml:space="preserve">, la structure de ce plan paraît complexe et rend sa mise en œuvre </w:t>
      </w:r>
      <w:r w:rsidR="0001599A" w:rsidRPr="004063D0">
        <w:t>contraignante</w:t>
      </w:r>
      <w:r w:rsidRPr="004063D0">
        <w:t xml:space="preserve"> et son appropriation par les acheteurs publics </w:t>
      </w:r>
      <w:r w:rsidR="0001599A" w:rsidRPr="004063D0">
        <w:t>difficile</w:t>
      </w:r>
      <w:r w:rsidRPr="004063D0">
        <w:t>.</w:t>
      </w:r>
    </w:p>
    <w:p w:rsidR="001406D0" w:rsidRPr="004063D0" w:rsidRDefault="001406D0" w:rsidP="00D16028">
      <w:pPr>
        <w:jc w:val="both"/>
      </w:pPr>
      <w:r w:rsidRPr="004063D0">
        <w:t>En outre, le manque d’expertise sur la mise en œuvre des A</w:t>
      </w:r>
      <w:r w:rsidR="000A443A" w:rsidRPr="004063D0">
        <w:t>chats durables (A</w:t>
      </w:r>
      <w:r w:rsidRPr="004063D0">
        <w:t>D</w:t>
      </w:r>
      <w:r w:rsidR="000A443A" w:rsidRPr="004063D0">
        <w:t>)</w:t>
      </w:r>
      <w:r w:rsidRPr="004063D0">
        <w:t>, l</w:t>
      </w:r>
      <w:r w:rsidR="00D16028" w:rsidRPr="004063D0">
        <w:t xml:space="preserve">’insuffisance </w:t>
      </w:r>
      <w:r w:rsidRPr="004063D0">
        <w:t xml:space="preserve">d’appui politique </w:t>
      </w:r>
      <w:r w:rsidR="00DE4E95" w:rsidRPr="004063D0">
        <w:t>solide</w:t>
      </w:r>
      <w:r w:rsidRPr="004063D0">
        <w:t xml:space="preserve">, la perception par les organisations que les produits et services durables sont plus </w:t>
      </w:r>
      <w:r w:rsidRPr="004063D0">
        <w:lastRenderedPageBreak/>
        <w:t xml:space="preserve">coûteux, l’absence d’une législation obligatoire en la matière et le nombre excessif de </w:t>
      </w:r>
      <w:r w:rsidR="00903CC4" w:rsidRPr="004063D0">
        <w:t>considérations</w:t>
      </w:r>
      <w:r w:rsidRPr="004063D0">
        <w:t xml:space="preserve"> liées aux achats durables </w:t>
      </w:r>
      <w:r w:rsidR="00DE4E95" w:rsidRPr="004063D0">
        <w:t>constitue</w:t>
      </w:r>
      <w:r w:rsidR="00B95700" w:rsidRPr="004063D0">
        <w:t>nt</w:t>
      </w:r>
      <w:r w:rsidR="00C21600" w:rsidRPr="004063D0">
        <w:t>,</w:t>
      </w:r>
      <w:r w:rsidR="00DE4E95" w:rsidRPr="004063D0">
        <w:t xml:space="preserve"> vraisemblablement</w:t>
      </w:r>
      <w:r w:rsidR="00C21600" w:rsidRPr="004063D0">
        <w:t>,</w:t>
      </w:r>
      <w:r w:rsidR="00DE4E95" w:rsidRPr="004063D0">
        <w:t xml:space="preserve"> des freins à l’enthousiasme des organisations publiques à adhérer à cette nouvelle politique.</w:t>
      </w:r>
    </w:p>
    <w:p w:rsidR="005D3E63" w:rsidRDefault="00D6350B" w:rsidP="000A443A">
      <w:pPr>
        <w:jc w:val="both"/>
      </w:pPr>
      <w:r w:rsidRPr="004063D0">
        <w:t>En conséquence</w:t>
      </w:r>
      <w:r w:rsidR="005D3E63" w:rsidRPr="004063D0">
        <w:t xml:space="preserve">, rares sont les actions découlant de ce plan qui ont été mises en œuvre, il s’agit, principalement, de la publication du </w:t>
      </w:r>
      <w:r w:rsidR="00AE2E12" w:rsidRPr="00944389">
        <w:rPr>
          <w:b/>
          <w:bCs/>
        </w:rPr>
        <w:t>d</w:t>
      </w:r>
      <w:r w:rsidR="005D3E63" w:rsidRPr="00944389">
        <w:rPr>
          <w:b/>
          <w:bCs/>
        </w:rPr>
        <w:t xml:space="preserve">écret 2014-1039 du 13 Mars 2014 portant </w:t>
      </w:r>
      <w:r w:rsidR="000A443A" w:rsidRPr="00944389">
        <w:rPr>
          <w:b/>
          <w:bCs/>
        </w:rPr>
        <w:t xml:space="preserve">révision de la </w:t>
      </w:r>
      <w:r w:rsidR="005D3E63" w:rsidRPr="00944389">
        <w:rPr>
          <w:b/>
          <w:bCs/>
        </w:rPr>
        <w:t>réglementation des marchés publics</w:t>
      </w:r>
      <w:r w:rsidR="00903CC4" w:rsidRPr="00944389">
        <w:rPr>
          <w:b/>
          <w:bCs/>
        </w:rPr>
        <w:t>,</w:t>
      </w:r>
      <w:r w:rsidR="00177834">
        <w:rPr>
          <w:b/>
          <w:bCs/>
        </w:rPr>
        <w:t xml:space="preserve"> </w:t>
      </w:r>
      <w:r w:rsidR="00AE2E12" w:rsidRPr="004063D0">
        <w:t xml:space="preserve">de </w:t>
      </w:r>
      <w:r w:rsidR="0001599A" w:rsidRPr="004063D0">
        <w:t xml:space="preserve">la réalisation </w:t>
      </w:r>
      <w:r w:rsidR="00C21600" w:rsidRPr="004063D0">
        <w:t xml:space="preserve">par les instances de gouvernance </w:t>
      </w:r>
      <w:r w:rsidR="00FC3E5C" w:rsidRPr="00F51998">
        <w:t xml:space="preserve">et de régulation </w:t>
      </w:r>
      <w:r w:rsidR="00C21600" w:rsidRPr="00F51998">
        <w:t xml:space="preserve">des </w:t>
      </w:r>
      <w:r w:rsidR="000A443A" w:rsidRPr="00F51998">
        <w:t>marchés publics (</w:t>
      </w:r>
      <w:r w:rsidR="00C21600" w:rsidRPr="00F51998">
        <w:t>MP</w:t>
      </w:r>
      <w:r w:rsidR="000A443A" w:rsidRPr="00F51998">
        <w:t>) :</w:t>
      </w:r>
      <w:r w:rsidR="00C21600" w:rsidRPr="00F51998">
        <w:t xml:space="preserve"> (HAICOP, Observatoire, MALE</w:t>
      </w:r>
      <w:proofErr w:type="gramStart"/>
      <w:r w:rsidR="00C21600" w:rsidRPr="00F51998">
        <w:t>..)</w:t>
      </w:r>
      <w:proofErr w:type="gramEnd"/>
      <w:r w:rsidR="0001599A" w:rsidRPr="00F51998">
        <w:t>d’</w:t>
      </w:r>
      <w:r w:rsidR="00903CC4" w:rsidRPr="00F51998">
        <w:t>actions de formation,</w:t>
      </w:r>
      <w:r w:rsidR="00903CC4" w:rsidRPr="004063D0">
        <w:t xml:space="preserve">  d'accompagnement et de sensibilisation </w:t>
      </w:r>
      <w:r w:rsidR="00347EED" w:rsidRPr="004063D0">
        <w:t xml:space="preserve">à </w:t>
      </w:r>
      <w:r w:rsidR="000A443A" w:rsidRPr="004063D0">
        <w:t>l’atten</w:t>
      </w:r>
      <w:r w:rsidR="00347EED" w:rsidRPr="004063D0">
        <w:t>tion d’acheteurs publics</w:t>
      </w:r>
      <w:r w:rsidR="00903CC4" w:rsidRPr="004063D0">
        <w:t>,</w:t>
      </w:r>
      <w:r w:rsidR="00C21600" w:rsidRPr="004063D0">
        <w:t xml:space="preserve"> ainsi que </w:t>
      </w:r>
      <w:r w:rsidR="00B95700" w:rsidRPr="004063D0">
        <w:t xml:space="preserve">d’activités préparatoires </w:t>
      </w:r>
      <w:r w:rsidR="0001599A" w:rsidRPr="004063D0">
        <w:t xml:space="preserve"> à l’instauration du</w:t>
      </w:r>
      <w:r w:rsidR="00D1344A" w:rsidRPr="004063D0">
        <w:t xml:space="preserve"> dispositif</w:t>
      </w:r>
      <w:r w:rsidR="0001599A" w:rsidRPr="004063D0">
        <w:t xml:space="preserve"> d’A</w:t>
      </w:r>
      <w:r w:rsidR="000A443A" w:rsidRPr="004063D0">
        <w:t xml:space="preserve">chats </w:t>
      </w:r>
      <w:r w:rsidR="0001599A" w:rsidRPr="004063D0">
        <w:t>P</w:t>
      </w:r>
      <w:r w:rsidR="000A443A" w:rsidRPr="004063D0">
        <w:t xml:space="preserve">ublics </w:t>
      </w:r>
      <w:r w:rsidR="0001599A" w:rsidRPr="004063D0">
        <w:t>D</w:t>
      </w:r>
      <w:r w:rsidR="000A443A" w:rsidRPr="004063D0">
        <w:t xml:space="preserve">urables (APD) </w:t>
      </w:r>
      <w:r w:rsidR="0001599A" w:rsidRPr="004063D0">
        <w:t xml:space="preserve"> telles </w:t>
      </w:r>
      <w:r w:rsidR="00AE2E12" w:rsidRPr="004063D0">
        <w:t xml:space="preserve">que </w:t>
      </w:r>
      <w:r w:rsidR="00903CC4" w:rsidRPr="004063D0">
        <w:t>la préparation d’outils pédagogiques, de guides techniques, d’outils et d’instruments de suivi de la réalisation des marchés publics durables</w:t>
      </w:r>
      <w:r w:rsidR="000A443A" w:rsidRPr="004063D0">
        <w:t> ; l</w:t>
      </w:r>
      <w:r w:rsidR="005D3E63" w:rsidRPr="004063D0">
        <w:t>a mise en œuvre par le CITET de travaux permettant l’élaboration d’un écolabel tunisien dans les domaines de l’hébergement touristique et des produits textiles</w:t>
      </w:r>
      <w:r w:rsidR="00B25424" w:rsidRPr="004063D0">
        <w:t xml:space="preserve"> semble constituer également l’une des actions découlant du PANAPD</w:t>
      </w:r>
      <w:r w:rsidR="005D3E63" w:rsidRPr="004063D0">
        <w:t>.</w:t>
      </w:r>
    </w:p>
    <w:p w:rsidR="00980740" w:rsidRPr="00980740" w:rsidRDefault="00980740" w:rsidP="000A443A">
      <w:pPr>
        <w:jc w:val="both"/>
      </w:pPr>
      <w:r w:rsidRPr="00980740">
        <w:t xml:space="preserve">Les nouveaux principes régissant les </w:t>
      </w:r>
      <w:r w:rsidR="00D571F2">
        <w:t>marchés publics</w:t>
      </w:r>
      <w:r w:rsidRPr="00980740">
        <w:t xml:space="preserve"> introduits par la nouvelle réglementation dont notamment la bonne gouvernance et la prise en compte des objectifs de développement durable dans les achats publics , les nouvelles instances de gouvernance des MP instituées  par cette réglementation, la prise en compte des enjeux environnementaux, sociaux et économiques, notamment liés au réchauffement climatique, à la lutte contre la pauvreté , à la transition vers l’économie verte  dans les activités économiques prônées par les instances internationales, </w:t>
      </w:r>
      <w:r w:rsidR="00C373D6">
        <w:t>les</w:t>
      </w:r>
      <w:r w:rsidRPr="00980740">
        <w:t xml:space="preserve"> engagements internationaux  de la Tunisie pour atteindre les objectifs du développement durable adoptés dans le cadre du programme du développement des NU pour l’après 2015</w:t>
      </w:r>
      <w:r w:rsidR="00D97756">
        <w:t xml:space="preserve">, </w:t>
      </w:r>
      <w:r w:rsidR="00C373D6">
        <w:t xml:space="preserve"> ajoutés à la faible opérationnalisation du PANAPD</w:t>
      </w:r>
      <w:r w:rsidR="00555F16">
        <w:t xml:space="preserve"> </w:t>
      </w:r>
      <w:r w:rsidR="00D97756" w:rsidRPr="00D97756">
        <w:t xml:space="preserve">établi </w:t>
      </w:r>
      <w:r w:rsidR="000A443A">
        <w:t xml:space="preserve"> depuis 7 ans déjà</w:t>
      </w:r>
      <w:r w:rsidR="00D97756">
        <w:t xml:space="preserve">, </w:t>
      </w:r>
      <w:r w:rsidRPr="00980740">
        <w:t>ont conduit à la nécessité de réviser</w:t>
      </w:r>
      <w:r w:rsidR="00D97756">
        <w:t xml:space="preserve"> c</w:t>
      </w:r>
      <w:r w:rsidRPr="00980740">
        <w:t>e plan.</w:t>
      </w:r>
    </w:p>
    <w:p w:rsidR="00A1421B" w:rsidRDefault="00980740" w:rsidP="00B95700">
      <w:pPr>
        <w:jc w:val="both"/>
        <w:rPr>
          <w:color w:val="FF0000"/>
        </w:rPr>
      </w:pPr>
      <w:r w:rsidRPr="00980740">
        <w:t xml:space="preserve">Concernant  les </w:t>
      </w:r>
      <w:r w:rsidR="00D1344A">
        <w:t>objectifs</w:t>
      </w:r>
      <w:r w:rsidRPr="00980740">
        <w:t xml:space="preserve"> proposés</w:t>
      </w:r>
      <w:r w:rsidR="00D1344A">
        <w:t xml:space="preserve"> par ledit plan</w:t>
      </w:r>
      <w:r w:rsidRPr="00980740">
        <w:t xml:space="preserve">, </w:t>
      </w:r>
      <w:r w:rsidR="00D1344A">
        <w:t>ils</w:t>
      </w:r>
      <w:r w:rsidRPr="00980740">
        <w:t xml:space="preserve"> gagneraient à être </w:t>
      </w:r>
      <w:r w:rsidR="00D1344A">
        <w:t xml:space="preserve">redéfinis et </w:t>
      </w:r>
      <w:r w:rsidRPr="00980740">
        <w:t xml:space="preserve">actualisés </w:t>
      </w:r>
      <w:r w:rsidR="00B95700">
        <w:t xml:space="preserve">en fonction des évolutions sociales, </w:t>
      </w:r>
      <w:r w:rsidR="00D1344A">
        <w:t>juridiques</w:t>
      </w:r>
      <w:r w:rsidR="00B95700">
        <w:t xml:space="preserve"> et environnementales</w:t>
      </w:r>
      <w:r w:rsidR="00D1344A">
        <w:t xml:space="preserve"> que connait le pays depuis la date de son élaboration</w:t>
      </w:r>
      <w:r w:rsidR="00555F16">
        <w:t xml:space="preserve"> </w:t>
      </w:r>
      <w:r w:rsidRPr="00980740">
        <w:t>et</w:t>
      </w:r>
      <w:r w:rsidR="00B25424">
        <w:t>,</w:t>
      </w:r>
      <w:r w:rsidR="00555F16">
        <w:t xml:space="preserve"> </w:t>
      </w:r>
      <w:r w:rsidR="00B95700" w:rsidRPr="00D1344A">
        <w:t xml:space="preserve">restructurés </w:t>
      </w:r>
      <w:r w:rsidRPr="00D1344A">
        <w:t xml:space="preserve"> autour </w:t>
      </w:r>
      <w:r w:rsidRPr="00D1344A">
        <w:rPr>
          <w:b/>
          <w:bCs/>
        </w:rPr>
        <w:t>d’ axes globaux</w:t>
      </w:r>
      <w:r w:rsidRPr="00D1344A">
        <w:rPr>
          <w:bCs/>
        </w:rPr>
        <w:t xml:space="preserve"> couvrant</w:t>
      </w:r>
      <w:r w:rsidRPr="00D1344A">
        <w:rPr>
          <w:b/>
        </w:rPr>
        <w:t xml:space="preserve">  l</w:t>
      </w:r>
      <w:r w:rsidRPr="00D1344A">
        <w:t>es différentes thématiques  selon une démarche méthodologique distinguant  clairement les objectifs opérationnels, le programme d’actions, les moyens de mise en œuvre, le calendrier de mise en œuvre,   les acteurs concernés, le responsable de l’action et,  les indicateurs de suivi et d’évaluation</w:t>
      </w:r>
      <w:r w:rsidR="00D1344A" w:rsidRPr="00D1344A">
        <w:t xml:space="preserve"> et ce,</w:t>
      </w:r>
      <w:r w:rsidR="00B95700" w:rsidRPr="00D1344A">
        <w:t xml:space="preserve"> afin d’en faciliter la compréhension et l</w:t>
      </w:r>
      <w:r w:rsidR="00D1344A" w:rsidRPr="00D1344A">
        <w:t>’opérationnalisation</w:t>
      </w:r>
      <w:r w:rsidR="00D1344A">
        <w:rPr>
          <w:color w:val="FF0000"/>
        </w:rPr>
        <w:t>.</w:t>
      </w:r>
    </w:p>
    <w:p w:rsidR="00A1421B" w:rsidRDefault="00A1421B">
      <w:pPr>
        <w:rPr>
          <w:color w:val="FF0000"/>
        </w:rPr>
      </w:pPr>
      <w:r>
        <w:rPr>
          <w:color w:val="FF0000"/>
        </w:rPr>
        <w:br w:type="page"/>
      </w:r>
    </w:p>
    <w:p w:rsidR="00787A67" w:rsidRPr="00787A67" w:rsidRDefault="00787A67" w:rsidP="00787A67">
      <w:pPr>
        <w:rPr>
          <w:b/>
          <w:bCs/>
          <w:sz w:val="24"/>
          <w:szCs w:val="24"/>
          <w:u w:val="single"/>
        </w:rPr>
      </w:pPr>
      <w:r w:rsidRPr="00787A67">
        <w:rPr>
          <w:b/>
          <w:bCs/>
          <w:sz w:val="24"/>
          <w:szCs w:val="24"/>
          <w:u w:val="single"/>
        </w:rPr>
        <w:lastRenderedPageBreak/>
        <w:t>Méthodologie d’intervention pour l’actualisation du PANAPD 2012-2016</w:t>
      </w:r>
    </w:p>
    <w:p w:rsidR="00787A67" w:rsidRPr="00787A67" w:rsidRDefault="00787A67" w:rsidP="00787A67">
      <w:pPr>
        <w:jc w:val="both"/>
        <w:rPr>
          <w:b/>
          <w:bCs/>
        </w:rPr>
      </w:pPr>
      <w:r w:rsidRPr="00787A67">
        <w:t>Le présent document constitue la suite du 1</w:t>
      </w:r>
      <w:r w:rsidRPr="00787A67">
        <w:rPr>
          <w:vertAlign w:val="superscript"/>
        </w:rPr>
        <w:t>er</w:t>
      </w:r>
      <w:r w:rsidRPr="00787A67">
        <w:t xml:space="preserve"> rapport présenté au COPIL lors de sa séance  du 2 Octobre 2018. Il fait partie intégrante de la phase 1 de l’étude.</w:t>
      </w:r>
    </w:p>
    <w:p w:rsidR="00787A67" w:rsidRPr="00787A67" w:rsidRDefault="00787A67" w:rsidP="00787A67">
      <w:pPr>
        <w:jc w:val="both"/>
      </w:pPr>
      <w:r w:rsidRPr="00787A67">
        <w:t>Le premier document a eu pour objet de présenter le concept d’APD, ses fondamentaux, le dispositif réglementaire le régissant, son cadre de gouvernance, une analyse commentée du PANAPD 2012-2016, ses objectifs et ses principales composantes.</w:t>
      </w:r>
    </w:p>
    <w:p w:rsidR="00787A67" w:rsidRPr="00787A67" w:rsidRDefault="00787A67" w:rsidP="00787A67">
      <w:pPr>
        <w:jc w:val="both"/>
      </w:pPr>
      <w:r w:rsidRPr="00787A67">
        <w:t xml:space="preserve">Il a comporté également, à défaut de réponses à nos questionnaires </w:t>
      </w:r>
      <w:r w:rsidRPr="00787A67">
        <w:rPr>
          <w:bCs/>
        </w:rPr>
        <w:t xml:space="preserve">d’investigation sur l’initialisation et le déroulement des marchés publics </w:t>
      </w:r>
      <w:r w:rsidRPr="00787A67">
        <w:t>durables</w:t>
      </w:r>
      <w:r w:rsidRPr="00787A67">
        <w:rPr>
          <w:b/>
          <w:bCs/>
        </w:rPr>
        <w:t xml:space="preserve"> </w:t>
      </w:r>
      <w:r w:rsidRPr="00787A67">
        <w:rPr>
          <w:bCs/>
        </w:rPr>
        <w:t xml:space="preserve">établis à cet effet,  </w:t>
      </w:r>
      <w:r w:rsidRPr="00787A67">
        <w:t xml:space="preserve"> les résultats d’</w:t>
      </w:r>
      <w:r w:rsidRPr="00787A67">
        <w:rPr>
          <w:bCs/>
        </w:rPr>
        <w:t xml:space="preserve">entretiens  individuels et collectifs  avec les responsables des structures cibles  (structures de gouvernance  et acheteurs publics) sur la mise en œuvre du PANAPD, les résultats </w:t>
      </w:r>
      <w:r w:rsidRPr="00787A67">
        <w:t xml:space="preserve">d’une étude </w:t>
      </w:r>
      <w:proofErr w:type="spellStart"/>
      <w:r w:rsidRPr="00787A67">
        <w:rPr>
          <w:i/>
          <w:iCs/>
        </w:rPr>
        <w:t>Benchmarking</w:t>
      </w:r>
      <w:proofErr w:type="spellEnd"/>
      <w:r w:rsidRPr="00787A67">
        <w:t xml:space="preserve"> portant sur le processus d’APD dans certains pays de référence ainsi que les orientations d’actualisation et de valorisation dudit plan. </w:t>
      </w:r>
    </w:p>
    <w:p w:rsidR="00787A67" w:rsidRPr="00787A67" w:rsidRDefault="00787A67" w:rsidP="00787A67">
      <w:pPr>
        <w:jc w:val="both"/>
        <w:rPr>
          <w:b/>
          <w:bCs/>
        </w:rPr>
      </w:pPr>
      <w:r w:rsidRPr="00787A67">
        <w:t xml:space="preserve">Le présent rapport comprend la proposition d’actualisation du PANAPD proprement dit, la redéfinition de ses objectifs pour le prochain quinquennat (2019-2023), l’adaptation ou  la mise en adéquation  des actions proposées par le PANAPD 2012 avec la nouvelle réalité juridique et institutionnelle ainsi que la révision et le décalage du  calendrier de mise en œuvre du plan. </w:t>
      </w:r>
    </w:p>
    <w:p w:rsidR="00787A67" w:rsidRPr="00787A67" w:rsidRDefault="00787A67" w:rsidP="00787A67">
      <w:pPr>
        <w:jc w:val="both"/>
        <w:rPr>
          <w:bCs/>
        </w:rPr>
      </w:pPr>
      <w:r w:rsidRPr="00787A67">
        <w:rPr>
          <w:bCs/>
        </w:rPr>
        <w:t>Pour ce faire, notre réflexion  pour la réalisation de cette partie de l’étude, s’est basée sur :</w:t>
      </w:r>
    </w:p>
    <w:p w:rsidR="00787A67" w:rsidRPr="00787A67" w:rsidRDefault="00787A67" w:rsidP="00787A67">
      <w:pPr>
        <w:numPr>
          <w:ilvl w:val="0"/>
          <w:numId w:val="37"/>
        </w:numPr>
        <w:spacing w:after="0" w:line="240" w:lineRule="auto"/>
        <w:contextualSpacing/>
        <w:jc w:val="both"/>
        <w:rPr>
          <w:rFonts w:eastAsia="Times New Roman" w:cs="Times New Roman"/>
          <w:bCs/>
        </w:rPr>
      </w:pPr>
      <w:r w:rsidRPr="00787A67">
        <w:rPr>
          <w:rFonts w:eastAsia="Times New Roman" w:cs="Times New Roman"/>
          <w:bCs/>
        </w:rPr>
        <w:t>Les résultats des réunions du COPIL organisées le 2 Octobre et le 20 Décembre 2018 ayant permis de réajuster et d’apporter les amendements nécessaires aux rapports présentés.</w:t>
      </w:r>
    </w:p>
    <w:p w:rsidR="00787A67" w:rsidRPr="00787A67" w:rsidRDefault="00787A67" w:rsidP="00787A67">
      <w:pPr>
        <w:spacing w:after="0" w:line="240" w:lineRule="auto"/>
        <w:ind w:left="720"/>
        <w:contextualSpacing/>
        <w:jc w:val="both"/>
        <w:rPr>
          <w:rFonts w:eastAsia="Times New Roman" w:cs="Times New Roman"/>
          <w:bCs/>
        </w:rPr>
      </w:pPr>
    </w:p>
    <w:p w:rsidR="00787A67" w:rsidRPr="00787A67" w:rsidRDefault="00787A67" w:rsidP="00787A67">
      <w:pPr>
        <w:numPr>
          <w:ilvl w:val="0"/>
          <w:numId w:val="37"/>
        </w:numPr>
        <w:spacing w:after="0" w:line="240" w:lineRule="auto"/>
        <w:contextualSpacing/>
        <w:jc w:val="both"/>
        <w:rPr>
          <w:rFonts w:eastAsia="Times New Roman" w:cs="Times New Roman"/>
          <w:bCs/>
        </w:rPr>
      </w:pPr>
      <w:r w:rsidRPr="00787A67">
        <w:rPr>
          <w:rFonts w:eastAsia="Times New Roman" w:cs="Times New Roman"/>
          <w:bCs/>
        </w:rPr>
        <w:t>Les rencontres et entretiens avec les responsables de la HAICOP afin de confronter les idées et recueillir les opinions des responsables concernés en la matière,  notamment à l’occasion de  la réunion tenue au siège du HAICOP le 8 janvier 2019 au cours de la quelle ont été soulevés les points relatifs :</w:t>
      </w:r>
    </w:p>
    <w:p w:rsidR="00787A67" w:rsidRPr="00787A67" w:rsidRDefault="00787A67" w:rsidP="00787A67">
      <w:pPr>
        <w:spacing w:after="0" w:line="240" w:lineRule="auto"/>
        <w:ind w:left="720"/>
        <w:contextualSpacing/>
        <w:jc w:val="both"/>
        <w:rPr>
          <w:rFonts w:eastAsia="Times New Roman" w:cs="Times New Roman"/>
          <w:bCs/>
        </w:rPr>
      </w:pPr>
    </w:p>
    <w:p w:rsidR="00787A67" w:rsidRPr="00787A67" w:rsidRDefault="00787A67" w:rsidP="00787A67">
      <w:pPr>
        <w:ind w:left="708" w:firstLine="708"/>
        <w:jc w:val="both"/>
        <w:rPr>
          <w:bCs/>
        </w:rPr>
      </w:pPr>
      <w:r w:rsidRPr="00787A67">
        <w:rPr>
          <w:bCs/>
        </w:rPr>
        <w:t>- aux axes et objectifs actualisés du PANAPD</w:t>
      </w:r>
    </w:p>
    <w:p w:rsidR="00787A67" w:rsidRPr="00787A67" w:rsidRDefault="00787A67" w:rsidP="00787A67">
      <w:pPr>
        <w:ind w:left="708" w:firstLine="708"/>
        <w:jc w:val="both"/>
        <w:rPr>
          <w:bCs/>
        </w:rPr>
      </w:pPr>
      <w:r w:rsidRPr="00787A67">
        <w:rPr>
          <w:bCs/>
        </w:rPr>
        <w:t>- au choix des secteurs prioritaires pour la mise en œuvre du dispositif APD</w:t>
      </w:r>
    </w:p>
    <w:p w:rsidR="00787A67" w:rsidRPr="00787A67" w:rsidRDefault="00787A67" w:rsidP="00787A67">
      <w:pPr>
        <w:ind w:left="708" w:firstLine="708"/>
        <w:jc w:val="both"/>
        <w:rPr>
          <w:bCs/>
        </w:rPr>
      </w:pPr>
      <w:r w:rsidRPr="00787A67">
        <w:rPr>
          <w:bCs/>
        </w:rPr>
        <w:t>- à la formation aux achats publics durables</w:t>
      </w:r>
    </w:p>
    <w:p w:rsidR="00787A67" w:rsidRPr="00787A67" w:rsidRDefault="00787A67" w:rsidP="00787A67">
      <w:pPr>
        <w:ind w:left="708" w:firstLine="708"/>
        <w:jc w:val="both"/>
        <w:rPr>
          <w:bCs/>
        </w:rPr>
      </w:pPr>
      <w:r w:rsidRPr="00787A67">
        <w:rPr>
          <w:bCs/>
        </w:rPr>
        <w:t>- aux  préalables pour la réussite du processus APD</w:t>
      </w:r>
    </w:p>
    <w:p w:rsidR="00787A67" w:rsidRPr="00787A67" w:rsidRDefault="00787A67" w:rsidP="00787A67">
      <w:pPr>
        <w:numPr>
          <w:ilvl w:val="0"/>
          <w:numId w:val="37"/>
        </w:numPr>
        <w:spacing w:after="0" w:line="240" w:lineRule="auto"/>
        <w:contextualSpacing/>
        <w:jc w:val="both"/>
        <w:rPr>
          <w:rFonts w:eastAsia="Times New Roman" w:cs="Times New Roman"/>
          <w:bCs/>
        </w:rPr>
      </w:pPr>
      <w:r w:rsidRPr="00787A67">
        <w:rPr>
          <w:rFonts w:eastAsia="Times New Roman" w:cs="Times New Roman"/>
          <w:bCs/>
        </w:rPr>
        <w:t>Les résultats de l’atelier</w:t>
      </w:r>
      <w:r w:rsidRPr="00787A67">
        <w:rPr>
          <w:rFonts w:eastAsia="Times New Roman" w:cs="Times New Roman"/>
          <w:b/>
        </w:rPr>
        <w:t xml:space="preserve"> </w:t>
      </w:r>
      <w:r w:rsidRPr="00787A67">
        <w:rPr>
          <w:rFonts w:eastAsia="Times New Roman" w:cs="Times New Roman"/>
          <w:bCs/>
        </w:rPr>
        <w:t>d’échange d’expériences sur les APD organisé par le CITET le 17 Décembre 2018 au cours duquel ont été présentées les expériences française, britannique et marocaine, ainsi que la méthodologie pour la sélection d’un secteur pilote pour la mise en œuvre des APD en TUNISIE</w:t>
      </w:r>
    </w:p>
    <w:p w:rsidR="00787A67" w:rsidRPr="00787A67" w:rsidRDefault="00787A67" w:rsidP="00787A67">
      <w:pPr>
        <w:spacing w:after="0" w:line="240" w:lineRule="auto"/>
        <w:ind w:left="720"/>
        <w:contextualSpacing/>
        <w:jc w:val="both"/>
        <w:rPr>
          <w:rFonts w:eastAsia="Times New Roman" w:cs="Times New Roman"/>
          <w:bCs/>
        </w:rPr>
      </w:pPr>
    </w:p>
    <w:p w:rsidR="00787A67" w:rsidRPr="00787A67" w:rsidRDefault="00787A67" w:rsidP="00787A67">
      <w:pPr>
        <w:numPr>
          <w:ilvl w:val="0"/>
          <w:numId w:val="37"/>
        </w:numPr>
        <w:jc w:val="both"/>
        <w:rPr>
          <w:bCs/>
        </w:rPr>
      </w:pPr>
      <w:r w:rsidRPr="00787A67">
        <w:rPr>
          <w:bCs/>
        </w:rPr>
        <w:t>La recherche documentaire complémentaire sur la littérature en matière d’APD dont notamment :</w:t>
      </w:r>
    </w:p>
    <w:p w:rsidR="00787A67" w:rsidRPr="00787A67" w:rsidRDefault="00787A67" w:rsidP="00787A67">
      <w:pPr>
        <w:ind w:left="720"/>
        <w:jc w:val="both"/>
        <w:rPr>
          <w:bCs/>
        </w:rPr>
      </w:pPr>
      <w:r w:rsidRPr="00787A67">
        <w:rPr>
          <w:bCs/>
        </w:rPr>
        <w:t xml:space="preserve">-  la méthodologie préconisée par le Groupe de travail de Marrakech issu du processus de Marrakech sur la stimulation des commandes publiques durables, pour la mise en place de politiques d’APD. </w:t>
      </w:r>
    </w:p>
    <w:p w:rsidR="00787A67" w:rsidRPr="00787A67" w:rsidRDefault="00787A67" w:rsidP="00787A67">
      <w:pPr>
        <w:ind w:left="720"/>
        <w:jc w:val="both"/>
        <w:rPr>
          <w:rFonts w:eastAsia="Times New Roman" w:cs="Times New Roman"/>
          <w:bCs/>
        </w:rPr>
      </w:pPr>
      <w:r w:rsidRPr="00787A67">
        <w:rPr>
          <w:bCs/>
        </w:rPr>
        <w:lastRenderedPageBreak/>
        <w:t>-  l’étude de l’</w:t>
      </w:r>
      <w:r w:rsidRPr="00787A67">
        <w:rPr>
          <w:b/>
          <w:bCs/>
        </w:rPr>
        <w:t xml:space="preserve">Etat des lieux pour la mise en place d’un processus d’achats publics durables </w:t>
      </w:r>
      <w:r w:rsidRPr="00787A67">
        <w:rPr>
          <w:bCs/>
        </w:rPr>
        <w:t>élaborée pour le compte du Ministère de l’Agriculture et de l’Environnement en 2011 pour l’évaluation des capacités existantes du système de production national.</w:t>
      </w:r>
    </w:p>
    <w:p w:rsidR="00787A67" w:rsidRPr="00787A67" w:rsidRDefault="00787A67" w:rsidP="00787A67">
      <w:pPr>
        <w:numPr>
          <w:ilvl w:val="0"/>
          <w:numId w:val="37"/>
        </w:numPr>
        <w:spacing w:after="0" w:line="240" w:lineRule="auto"/>
        <w:contextualSpacing/>
        <w:jc w:val="both"/>
        <w:rPr>
          <w:rFonts w:eastAsia="Times New Roman" w:cs="Times New Roman"/>
          <w:bCs/>
        </w:rPr>
      </w:pPr>
      <w:r w:rsidRPr="00787A67">
        <w:rPr>
          <w:rFonts w:eastAsia="Times New Roman" w:cs="Times New Roman"/>
          <w:bCs/>
        </w:rPr>
        <w:t>Les</w:t>
      </w:r>
      <w:r w:rsidRPr="00787A67">
        <w:rPr>
          <w:rFonts w:eastAsia="Times New Roman" w:cs="Times New Roman"/>
          <w:b/>
          <w:bCs/>
        </w:rPr>
        <w:t xml:space="preserve">  </w:t>
      </w:r>
      <w:r w:rsidRPr="00787A67">
        <w:rPr>
          <w:rFonts w:eastAsia="Times New Roman" w:cs="Times New Roman"/>
          <w:bCs/>
        </w:rPr>
        <w:t>explorations complémentaires et réunions informelles  avec certains acheteurs publics qui nous ont permis d’enrichir notre réflexion  sur la situation de l’application du plan des achats publics  durables élaboré en 2012.</w:t>
      </w:r>
    </w:p>
    <w:p w:rsidR="00787A67" w:rsidRPr="00787A67" w:rsidRDefault="00787A67" w:rsidP="00787A67">
      <w:pPr>
        <w:spacing w:after="0" w:line="240" w:lineRule="auto"/>
        <w:ind w:left="720"/>
        <w:contextualSpacing/>
        <w:jc w:val="both"/>
        <w:rPr>
          <w:rFonts w:eastAsia="Times New Roman" w:cs="Times New Roman"/>
          <w:bCs/>
        </w:rPr>
      </w:pPr>
    </w:p>
    <w:p w:rsidR="00787A67" w:rsidRPr="00787A67" w:rsidRDefault="00787A67" w:rsidP="00787A67">
      <w:pPr>
        <w:numPr>
          <w:ilvl w:val="0"/>
          <w:numId w:val="37"/>
        </w:numPr>
        <w:spacing w:after="0" w:line="240" w:lineRule="auto"/>
        <w:contextualSpacing/>
        <w:jc w:val="both"/>
        <w:rPr>
          <w:rFonts w:eastAsia="Times New Roman" w:cs="Times New Roman"/>
          <w:bCs/>
        </w:rPr>
      </w:pPr>
      <w:r w:rsidRPr="00787A67">
        <w:rPr>
          <w:rFonts w:eastAsia="Times New Roman" w:cs="Times New Roman"/>
          <w:bCs/>
        </w:rPr>
        <w:t>L’analyse de contenu du programme général et des programmes spécifiques  de formation recommandés par le PANAPD 2012, les programmes de formation établis dans d’autres pays, les modes pédagogiques de formation, ainsi que la planification et les conditions de leur mise en œuvre.</w:t>
      </w:r>
    </w:p>
    <w:p w:rsidR="00787A67" w:rsidRPr="00787A67" w:rsidRDefault="00787A67" w:rsidP="00787A67">
      <w:pPr>
        <w:spacing w:after="0" w:line="240" w:lineRule="auto"/>
        <w:ind w:left="720"/>
        <w:contextualSpacing/>
        <w:jc w:val="both"/>
        <w:rPr>
          <w:rFonts w:eastAsia="Times New Roman" w:cs="Times New Roman"/>
          <w:bCs/>
        </w:rPr>
      </w:pPr>
    </w:p>
    <w:p w:rsidR="00787A67" w:rsidRPr="00787A67" w:rsidRDefault="00787A67" w:rsidP="00787A67">
      <w:pPr>
        <w:jc w:val="both"/>
        <w:rPr>
          <w:bCs/>
        </w:rPr>
      </w:pPr>
      <w:r w:rsidRPr="00787A67">
        <w:rPr>
          <w:bCs/>
        </w:rPr>
        <w:t>Le présent document est structuré autour de quatre  volets :</w:t>
      </w:r>
    </w:p>
    <w:p w:rsidR="00787A67" w:rsidRPr="00787A67" w:rsidRDefault="00787A67" w:rsidP="00B037DA">
      <w:pPr>
        <w:jc w:val="both"/>
        <w:rPr>
          <w:rFonts w:eastAsia="Times New Roman"/>
        </w:rPr>
      </w:pPr>
      <w:r w:rsidRPr="00787A67">
        <w:rPr>
          <w:b/>
          <w:bCs/>
        </w:rPr>
        <w:t>Un premier volet</w:t>
      </w:r>
      <w:r w:rsidRPr="00787A67">
        <w:t xml:space="preserve"> concerne la redéfinition </w:t>
      </w:r>
      <w:r w:rsidRPr="00787A67">
        <w:rPr>
          <w:rFonts w:eastAsia="Times New Roman"/>
        </w:rPr>
        <w:t xml:space="preserve"> </w:t>
      </w:r>
      <w:r w:rsidRPr="00787A67">
        <w:t>d</w:t>
      </w:r>
      <w:r w:rsidRPr="00787A67">
        <w:rPr>
          <w:rFonts w:eastAsia="Times New Roman"/>
        </w:rPr>
        <w:t xml:space="preserve">es objectifs du PANAPD 2012-2016 pour le prochain quinquennat (2019-2023), </w:t>
      </w:r>
      <w:r w:rsidRPr="00787A67">
        <w:t xml:space="preserve">l’adaptation et la mise en </w:t>
      </w:r>
      <w:r w:rsidRPr="00787A67">
        <w:rPr>
          <w:rFonts w:eastAsia="Times New Roman"/>
        </w:rPr>
        <w:t xml:space="preserve"> adéquation  </w:t>
      </w:r>
      <w:r w:rsidRPr="00787A67">
        <w:t>d</w:t>
      </w:r>
      <w:r w:rsidRPr="00787A67">
        <w:rPr>
          <w:rFonts w:eastAsia="Times New Roman"/>
        </w:rPr>
        <w:t xml:space="preserve">es actions proposées avec la nouvelle réalité et </w:t>
      </w:r>
      <w:r w:rsidRPr="00787A67">
        <w:t xml:space="preserve">la </w:t>
      </w:r>
      <w:r w:rsidRPr="00787A67">
        <w:rPr>
          <w:rFonts w:eastAsia="Times New Roman"/>
        </w:rPr>
        <w:t xml:space="preserve"> révis</w:t>
      </w:r>
      <w:r w:rsidRPr="00787A67">
        <w:t xml:space="preserve">ion du </w:t>
      </w:r>
      <w:r w:rsidRPr="00787A67">
        <w:rPr>
          <w:rFonts w:eastAsia="Times New Roman"/>
        </w:rPr>
        <w:t xml:space="preserve"> calendrier prévu par le PANAPD 2012.</w:t>
      </w:r>
    </w:p>
    <w:p w:rsidR="00787A67" w:rsidRPr="00787A67" w:rsidRDefault="00787A67" w:rsidP="00787A67">
      <w:pPr>
        <w:jc w:val="both"/>
      </w:pPr>
      <w:r w:rsidRPr="00787A67">
        <w:t>A cet effet,  ce volet comprend 4 tableaux :</w:t>
      </w:r>
    </w:p>
    <w:p w:rsidR="00787A67" w:rsidRPr="00787A67" w:rsidRDefault="00787A67" w:rsidP="00787A67">
      <w:pPr>
        <w:spacing w:after="0" w:line="240" w:lineRule="auto"/>
        <w:ind w:left="426"/>
        <w:contextualSpacing/>
        <w:jc w:val="both"/>
        <w:rPr>
          <w:rFonts w:eastAsia="Times New Roman" w:cs="Times New Roman"/>
        </w:rPr>
      </w:pPr>
      <w:r w:rsidRPr="00787A67">
        <w:rPr>
          <w:rFonts w:eastAsia="Times New Roman" w:cs="Times New Roman"/>
        </w:rPr>
        <w:t>- Le  premier comporte  la liste des objectifs prévus par le PANAPD 2012 redéfinis et actualisés pour la période  2019 -2023</w:t>
      </w:r>
    </w:p>
    <w:p w:rsidR="00787A67" w:rsidRPr="00787A67" w:rsidRDefault="00787A67" w:rsidP="00787A67">
      <w:pPr>
        <w:spacing w:after="0" w:line="240" w:lineRule="auto"/>
        <w:ind w:left="720"/>
        <w:contextualSpacing/>
        <w:jc w:val="both"/>
        <w:rPr>
          <w:rFonts w:eastAsia="Times New Roman" w:cs="Times New Roman"/>
        </w:rPr>
      </w:pPr>
    </w:p>
    <w:p w:rsidR="00787A67" w:rsidRPr="00787A67" w:rsidRDefault="00787A67" w:rsidP="00787A67">
      <w:pPr>
        <w:spacing w:after="0" w:line="240" w:lineRule="auto"/>
        <w:ind w:left="426"/>
        <w:contextualSpacing/>
        <w:jc w:val="both"/>
        <w:rPr>
          <w:rFonts w:eastAsia="Times New Roman" w:cs="Times New Roman"/>
        </w:rPr>
      </w:pPr>
      <w:r w:rsidRPr="00787A67">
        <w:rPr>
          <w:rFonts w:eastAsia="Times New Roman" w:cs="Times New Roman"/>
        </w:rPr>
        <w:t>- Le second répartit les actions et objectifs proposés par le PANAPD actualisé, sur les 3 axes prioritaires susvisés et en décrit l’objet, action par action.</w:t>
      </w:r>
    </w:p>
    <w:p w:rsidR="00787A67" w:rsidRPr="00787A67" w:rsidRDefault="00787A67" w:rsidP="00787A67">
      <w:pPr>
        <w:spacing w:after="0" w:line="240" w:lineRule="auto"/>
        <w:ind w:left="720"/>
        <w:contextualSpacing/>
        <w:jc w:val="both"/>
        <w:rPr>
          <w:rFonts w:eastAsia="Times New Roman" w:cs="Times New Roman"/>
        </w:rPr>
      </w:pPr>
    </w:p>
    <w:p w:rsidR="00787A67" w:rsidRPr="00787A67" w:rsidRDefault="00787A67" w:rsidP="00B037DA">
      <w:pPr>
        <w:spacing w:after="0" w:line="240" w:lineRule="auto"/>
        <w:ind w:left="426"/>
        <w:contextualSpacing/>
        <w:jc w:val="both"/>
        <w:rPr>
          <w:rFonts w:eastAsia="Times New Roman" w:cs="Times New Roman"/>
        </w:rPr>
      </w:pPr>
      <w:r w:rsidRPr="00787A67">
        <w:rPr>
          <w:rFonts w:eastAsia="Times New Roman" w:cs="Times New Roman"/>
        </w:rPr>
        <w:t xml:space="preserve">- Quant au  troisième, subdivisé en 3 tableaux partiels, chacun traitant d’un axe du PANAPD actualisé,  présente les composantes du PANAPD : les </w:t>
      </w:r>
      <w:r w:rsidR="00B037DA">
        <w:rPr>
          <w:rFonts w:eastAsia="Times New Roman" w:cs="Times New Roman"/>
        </w:rPr>
        <w:t>o</w:t>
      </w:r>
      <w:r w:rsidRPr="00787A67">
        <w:rPr>
          <w:rFonts w:eastAsia="Times New Roman" w:cs="Times New Roman"/>
        </w:rPr>
        <w:t xml:space="preserve">utils  de mise en œuvre de chaque action proposée, le </w:t>
      </w:r>
      <w:r w:rsidR="00B037DA">
        <w:rPr>
          <w:rFonts w:eastAsia="Times New Roman" w:cs="Times New Roman"/>
        </w:rPr>
        <w:t>c</w:t>
      </w:r>
      <w:r w:rsidRPr="00787A67">
        <w:rPr>
          <w:rFonts w:eastAsia="Times New Roman" w:cs="Times New Roman"/>
        </w:rPr>
        <w:t xml:space="preserve">alendrier de </w:t>
      </w:r>
      <w:r w:rsidR="00B037DA">
        <w:rPr>
          <w:rFonts w:eastAsia="Times New Roman" w:cs="Times New Roman"/>
        </w:rPr>
        <w:t xml:space="preserve">cette </w:t>
      </w:r>
      <w:r w:rsidRPr="00787A67">
        <w:rPr>
          <w:rFonts w:eastAsia="Times New Roman" w:cs="Times New Roman"/>
        </w:rPr>
        <w:t xml:space="preserve">mise en œuvre, les responsables </w:t>
      </w:r>
      <w:r w:rsidR="00B037DA">
        <w:rPr>
          <w:rFonts w:eastAsia="Times New Roman" w:cs="Times New Roman"/>
        </w:rPr>
        <w:t>concernés</w:t>
      </w:r>
      <w:r w:rsidRPr="00787A67">
        <w:rPr>
          <w:rFonts w:eastAsia="Times New Roman" w:cs="Times New Roman"/>
        </w:rPr>
        <w:t xml:space="preserve">, les Indicateurs d’évaluation, le financement et les mécanismes de financement  répartis selon les objectifs redéfinis et les actions </w:t>
      </w:r>
      <w:r w:rsidR="00B037DA">
        <w:rPr>
          <w:rFonts w:eastAsia="Times New Roman" w:cs="Times New Roman"/>
        </w:rPr>
        <w:t>correspondantes</w:t>
      </w:r>
      <w:r w:rsidRPr="00787A67">
        <w:rPr>
          <w:rFonts w:eastAsia="Times New Roman" w:cs="Times New Roman"/>
        </w:rPr>
        <w:t>.</w:t>
      </w:r>
    </w:p>
    <w:p w:rsidR="00787A67" w:rsidRPr="00787A67" w:rsidRDefault="00787A67" w:rsidP="00787A67">
      <w:pPr>
        <w:spacing w:after="0" w:line="240" w:lineRule="auto"/>
        <w:ind w:left="720"/>
        <w:contextualSpacing/>
        <w:jc w:val="both"/>
        <w:rPr>
          <w:rFonts w:eastAsia="Times New Roman" w:cs="Times New Roman"/>
        </w:rPr>
      </w:pPr>
    </w:p>
    <w:p w:rsidR="00787A67" w:rsidRPr="00787A67" w:rsidRDefault="00787A67" w:rsidP="00787A67">
      <w:pPr>
        <w:spacing w:after="0" w:line="240" w:lineRule="auto"/>
        <w:ind w:left="426"/>
        <w:contextualSpacing/>
        <w:jc w:val="both"/>
        <w:rPr>
          <w:rFonts w:eastAsia="Times New Roman" w:cs="Times New Roman"/>
        </w:rPr>
      </w:pPr>
      <w:r w:rsidRPr="00787A67">
        <w:rPr>
          <w:rFonts w:eastAsia="Times New Roman" w:cs="Times New Roman"/>
        </w:rPr>
        <w:t>- Enfin</w:t>
      </w:r>
      <w:r w:rsidR="00B037DA">
        <w:rPr>
          <w:rFonts w:eastAsia="Times New Roman" w:cs="Times New Roman"/>
        </w:rPr>
        <w:t>,</w:t>
      </w:r>
      <w:r w:rsidRPr="00787A67">
        <w:rPr>
          <w:rFonts w:eastAsia="Times New Roman" w:cs="Times New Roman"/>
        </w:rPr>
        <w:t xml:space="preserve"> un  4</w:t>
      </w:r>
      <w:r w:rsidRPr="00787A67">
        <w:rPr>
          <w:rFonts w:eastAsia="Times New Roman" w:cs="Times New Roman"/>
          <w:vertAlign w:val="superscript"/>
        </w:rPr>
        <w:t>ème</w:t>
      </w:r>
      <w:r w:rsidRPr="00787A67">
        <w:rPr>
          <w:rFonts w:eastAsia="Times New Roman" w:cs="Times New Roman"/>
        </w:rPr>
        <w:t>tableau présente la synthèse du calendrier sur les 10 semestres du plan actualisé (2019-2023).</w:t>
      </w:r>
    </w:p>
    <w:p w:rsidR="00787A67" w:rsidRPr="00787A67" w:rsidRDefault="00787A67" w:rsidP="00787A67">
      <w:pPr>
        <w:spacing w:after="0" w:line="240" w:lineRule="auto"/>
        <w:ind w:left="720"/>
        <w:contextualSpacing/>
        <w:jc w:val="both"/>
        <w:rPr>
          <w:rFonts w:eastAsia="Times New Roman" w:cs="Times New Roman"/>
        </w:rPr>
      </w:pPr>
    </w:p>
    <w:p w:rsidR="00787A67" w:rsidRPr="00787A67" w:rsidRDefault="00787A67" w:rsidP="00787A67">
      <w:pPr>
        <w:jc w:val="both"/>
        <w:rPr>
          <w:rFonts w:eastAsia="Times New Roman"/>
        </w:rPr>
      </w:pPr>
      <w:r w:rsidRPr="00787A67">
        <w:rPr>
          <w:rFonts w:eastAsia="Times New Roman"/>
        </w:rPr>
        <w:t>Le choix des secteurs prioritaires ainsi la sélection des 2 secteurs pour la mise en œuvre  du PANAPD actualisé lors de son lancement,   a fait également l’objet de réflexion dans le cadre de ce volet.</w:t>
      </w:r>
    </w:p>
    <w:p w:rsidR="00787A67" w:rsidRPr="00787A67" w:rsidRDefault="00787A67" w:rsidP="00B037DA">
      <w:pPr>
        <w:jc w:val="both"/>
      </w:pPr>
      <w:r w:rsidRPr="00787A67">
        <w:rPr>
          <w:b/>
          <w:bCs/>
        </w:rPr>
        <w:t xml:space="preserve">Le second volet  </w:t>
      </w:r>
      <w:r w:rsidRPr="00787A67">
        <w:t>traite des parties prenantes nécessaires pour assurer la réussite du PANAPD.</w:t>
      </w:r>
    </w:p>
    <w:p w:rsidR="00787A67" w:rsidRPr="00787A67" w:rsidRDefault="00787A67" w:rsidP="00787A67">
      <w:pPr>
        <w:jc w:val="both"/>
      </w:pPr>
      <w:r w:rsidRPr="00787A67">
        <w:t xml:space="preserve">Le </w:t>
      </w:r>
      <w:r w:rsidRPr="00787A67">
        <w:rPr>
          <w:b/>
          <w:bCs/>
        </w:rPr>
        <w:t>troisième volet</w:t>
      </w:r>
      <w:r w:rsidRPr="00787A67">
        <w:t xml:space="preserve">  concerne La Formation à l’achat public durable  comme facteur de réussite de l’intégration du DD dans la commande publique</w:t>
      </w:r>
    </w:p>
    <w:p w:rsidR="00787A67" w:rsidRPr="00787A67" w:rsidRDefault="00787A67" w:rsidP="00787A67">
      <w:pPr>
        <w:jc w:val="both"/>
      </w:pPr>
      <w:r w:rsidRPr="00787A67">
        <w:t>Enfin,  le</w:t>
      </w:r>
      <w:r w:rsidRPr="00787A67">
        <w:rPr>
          <w:b/>
          <w:bCs/>
        </w:rPr>
        <w:t xml:space="preserve"> quatrième volet </w:t>
      </w:r>
      <w:r w:rsidRPr="00787A67">
        <w:t>propose certains préalables, de caractère organisationnel,  pour  la réussite de la mise en place du processus APD en Tunisie.</w:t>
      </w:r>
    </w:p>
    <w:p w:rsidR="00787A67" w:rsidRPr="00787A67" w:rsidRDefault="00787A67" w:rsidP="00787A67"/>
    <w:p w:rsidR="00787A67" w:rsidRPr="00787A67" w:rsidRDefault="00787A67" w:rsidP="00787A67"/>
    <w:p w:rsidR="00A1421B" w:rsidRPr="00EE27C2" w:rsidRDefault="00A1421B" w:rsidP="00EE27C2">
      <w:pPr>
        <w:jc w:val="both"/>
        <w:rPr>
          <w:b/>
          <w:bCs/>
          <w:color w:val="0000FF"/>
          <w:sz w:val="28"/>
          <w:szCs w:val="28"/>
        </w:rPr>
      </w:pPr>
      <w:r w:rsidRPr="00EE27C2">
        <w:rPr>
          <w:b/>
          <w:bCs/>
          <w:color w:val="0000FF"/>
          <w:sz w:val="28"/>
          <w:szCs w:val="28"/>
        </w:rPr>
        <w:lastRenderedPageBreak/>
        <w:t>CHAPITRE 1</w:t>
      </w:r>
      <w:r w:rsidR="00EE27C2" w:rsidRPr="00EE27C2">
        <w:rPr>
          <w:b/>
          <w:bCs/>
          <w:color w:val="0000FF"/>
          <w:sz w:val="28"/>
          <w:szCs w:val="28"/>
        </w:rPr>
        <w:t> : Actualisation</w:t>
      </w:r>
      <w:r w:rsidRPr="00EE27C2">
        <w:rPr>
          <w:b/>
          <w:bCs/>
          <w:color w:val="0000FF"/>
          <w:sz w:val="28"/>
          <w:szCs w:val="28"/>
        </w:rPr>
        <w:t xml:space="preserve"> du PANAPD 2012-2015</w:t>
      </w:r>
    </w:p>
    <w:p w:rsidR="006916D1" w:rsidRDefault="00A70D6F" w:rsidP="00A70D6F">
      <w:pPr>
        <w:jc w:val="both"/>
        <w:rPr>
          <w:rFonts w:ascii="Calibri" w:eastAsia="Times New Roman" w:hAnsi="Calibri" w:cs="Arial"/>
        </w:rPr>
      </w:pPr>
      <w:r>
        <w:t>Dans le</w:t>
      </w:r>
      <w:r w:rsidR="00202951" w:rsidRPr="00FC06FF">
        <w:t xml:space="preserve"> présent </w:t>
      </w:r>
      <w:r w:rsidR="00944389">
        <w:t>chapitre</w:t>
      </w:r>
      <w:r w:rsidR="00202951" w:rsidRPr="00FC06FF">
        <w:t xml:space="preserve"> </w:t>
      </w:r>
      <w:r>
        <w:t>nous nous proposons</w:t>
      </w:r>
      <w:r w:rsidR="00304750">
        <w:t>,</w:t>
      </w:r>
      <w:r w:rsidR="006F6FDC" w:rsidRPr="00FC06FF">
        <w:t xml:space="preserve"> de </w:t>
      </w:r>
      <w:r w:rsidR="006916D1" w:rsidRPr="00FC06FF">
        <w:rPr>
          <w:rFonts w:ascii="Calibri" w:eastAsia="Times New Roman" w:hAnsi="Calibri" w:cs="Arial"/>
        </w:rPr>
        <w:t>re</w:t>
      </w:r>
      <w:r w:rsidR="00E14A54" w:rsidRPr="00FC06FF">
        <w:t xml:space="preserve">définir </w:t>
      </w:r>
      <w:r w:rsidR="00A1421B">
        <w:rPr>
          <w:rFonts w:ascii="Calibri" w:eastAsia="Times New Roman" w:hAnsi="Calibri" w:cs="Arial"/>
        </w:rPr>
        <w:t>l</w:t>
      </w:r>
      <w:r w:rsidR="006916D1" w:rsidRPr="00FC06FF">
        <w:rPr>
          <w:rFonts w:ascii="Calibri" w:eastAsia="Times New Roman" w:hAnsi="Calibri" w:cs="Arial"/>
        </w:rPr>
        <w:t xml:space="preserve">es </w:t>
      </w:r>
      <w:r w:rsidR="00E14A54" w:rsidRPr="00FC06FF">
        <w:t xml:space="preserve">objectifs </w:t>
      </w:r>
      <w:r w:rsidR="00A1421B">
        <w:t xml:space="preserve">du PANAPD 2012-2016 </w:t>
      </w:r>
      <w:r w:rsidR="00E14A54" w:rsidRPr="00FC06FF">
        <w:t>pour l</w:t>
      </w:r>
      <w:r w:rsidR="00A1421B">
        <w:t>e</w:t>
      </w:r>
      <w:r w:rsidR="00E14A54" w:rsidRPr="00FC06FF">
        <w:t xml:space="preserve"> prochain quinquenn</w:t>
      </w:r>
      <w:r w:rsidR="00A1421B">
        <w:t>at</w:t>
      </w:r>
      <w:r w:rsidR="00E14A54" w:rsidRPr="00FC06FF">
        <w:t xml:space="preserve"> (2019-2023)</w:t>
      </w:r>
      <w:r w:rsidR="00815081" w:rsidRPr="00FC06FF">
        <w:t xml:space="preserve">, </w:t>
      </w:r>
      <w:r w:rsidR="00E14A54" w:rsidRPr="00DA6134">
        <w:t>d’adapter  ou  de mettre en adéquation  les actions proposées par le</w:t>
      </w:r>
      <w:r w:rsidR="00D1344A" w:rsidRPr="00DA6134">
        <w:t xml:space="preserve"> PANAPD 2012</w:t>
      </w:r>
      <w:r w:rsidR="00E14A54" w:rsidRPr="00DA6134">
        <w:t xml:space="preserve"> avec la nouvelle réalité et de réviser et décaler le calendrier de mise en œuvre</w:t>
      </w:r>
      <w:r w:rsidR="006916D1" w:rsidRPr="00DA6134">
        <w:rPr>
          <w:rFonts w:ascii="Calibri" w:eastAsia="Times New Roman" w:hAnsi="Calibri" w:cs="Arial"/>
        </w:rPr>
        <w:t xml:space="preserve"> afin de mener à bien une politique nationale d’achats publics durables</w:t>
      </w:r>
      <w:r w:rsidR="00D16028">
        <w:rPr>
          <w:rFonts w:ascii="Calibri" w:eastAsia="Times New Roman" w:hAnsi="Calibri" w:cs="Arial"/>
        </w:rPr>
        <w:t>,</w:t>
      </w:r>
      <w:r w:rsidR="006916D1" w:rsidRPr="00FC06FF">
        <w:rPr>
          <w:rFonts w:ascii="Calibri" w:eastAsia="Times New Roman" w:hAnsi="Calibri" w:cs="Arial"/>
        </w:rPr>
        <w:t xml:space="preserve"> conformément à une approche progressive susceptible d’amener </w:t>
      </w:r>
      <w:r w:rsidR="00FC06FF" w:rsidRPr="00FC06FF">
        <w:rPr>
          <w:rFonts w:ascii="Calibri" w:eastAsia="Times New Roman" w:hAnsi="Calibri" w:cs="Arial"/>
        </w:rPr>
        <w:t xml:space="preserve">l’acheteur </w:t>
      </w:r>
      <w:r w:rsidR="006916D1" w:rsidRPr="00FC06FF">
        <w:rPr>
          <w:rFonts w:ascii="Calibri" w:eastAsia="Times New Roman" w:hAnsi="Calibri" w:cs="Arial"/>
        </w:rPr>
        <w:t xml:space="preserve"> p</w:t>
      </w:r>
      <w:r w:rsidR="00E14A54" w:rsidRPr="00FC06FF">
        <w:t xml:space="preserve">ublic </w:t>
      </w:r>
      <w:r w:rsidR="006916D1" w:rsidRPr="00FC06FF">
        <w:rPr>
          <w:rFonts w:ascii="Calibri" w:eastAsia="Times New Roman" w:hAnsi="Calibri" w:cs="Arial"/>
        </w:rPr>
        <w:t xml:space="preserve"> à </w:t>
      </w:r>
      <w:r w:rsidR="00347EED">
        <w:rPr>
          <w:rFonts w:ascii="Calibri" w:eastAsia="Times New Roman" w:hAnsi="Calibri" w:cs="Arial"/>
        </w:rPr>
        <w:t xml:space="preserve">capitaliser les acquis en la matière et de </w:t>
      </w:r>
      <w:r w:rsidR="006916D1" w:rsidRPr="00FC06FF">
        <w:rPr>
          <w:rFonts w:ascii="Calibri" w:eastAsia="Times New Roman" w:hAnsi="Calibri" w:cs="Arial"/>
        </w:rPr>
        <w:t xml:space="preserve">s’engager de plus en plus dans </w:t>
      </w:r>
      <w:r w:rsidR="00304750">
        <w:rPr>
          <w:rFonts w:ascii="Calibri" w:eastAsia="Times New Roman" w:hAnsi="Calibri" w:cs="Arial"/>
        </w:rPr>
        <w:t>d</w:t>
      </w:r>
      <w:r w:rsidR="006916D1" w:rsidRPr="00FC06FF">
        <w:rPr>
          <w:rFonts w:ascii="Calibri" w:eastAsia="Times New Roman" w:hAnsi="Calibri" w:cs="Arial"/>
        </w:rPr>
        <w:t xml:space="preserve">es démarches volontaires de normalisation et d’amélioration de </w:t>
      </w:r>
      <w:r w:rsidR="00FC06FF" w:rsidRPr="00FC06FF">
        <w:rPr>
          <w:rFonts w:ascii="Calibri" w:eastAsia="Times New Roman" w:hAnsi="Calibri" w:cs="Arial"/>
        </w:rPr>
        <w:t>ses</w:t>
      </w:r>
      <w:r w:rsidR="006916D1" w:rsidRPr="00FC06FF">
        <w:rPr>
          <w:rFonts w:ascii="Calibri" w:eastAsia="Times New Roman" w:hAnsi="Calibri" w:cs="Arial"/>
        </w:rPr>
        <w:t xml:space="preserve"> processus </w:t>
      </w:r>
      <w:r w:rsidR="00E14A54" w:rsidRPr="00FC06FF">
        <w:t>d’achats</w:t>
      </w:r>
      <w:r w:rsidR="006916D1" w:rsidRPr="00FC06FF">
        <w:rPr>
          <w:rFonts w:ascii="Calibri" w:eastAsia="Times New Roman" w:hAnsi="Calibri" w:cs="Arial"/>
        </w:rPr>
        <w:t xml:space="preserve"> répond</w:t>
      </w:r>
      <w:r w:rsidR="00E14A54" w:rsidRPr="00FC06FF">
        <w:t>a</w:t>
      </w:r>
      <w:r w:rsidR="006916D1" w:rsidRPr="00FC06FF">
        <w:rPr>
          <w:rFonts w:ascii="Calibri" w:eastAsia="Times New Roman" w:hAnsi="Calibri" w:cs="Arial"/>
        </w:rPr>
        <w:t xml:space="preserve">nt aux nouvelles préoccupations sociétales en terme de </w:t>
      </w:r>
      <w:r w:rsidR="00473A81" w:rsidRPr="00980740">
        <w:t>développement durable</w:t>
      </w:r>
      <w:r w:rsidR="006916D1" w:rsidRPr="00FC06FF">
        <w:rPr>
          <w:rFonts w:ascii="Calibri" w:eastAsia="Times New Roman" w:hAnsi="Calibri" w:cs="Arial"/>
        </w:rPr>
        <w:t>.</w:t>
      </w:r>
    </w:p>
    <w:p w:rsidR="00B96B76" w:rsidRPr="008A333F" w:rsidRDefault="00CA43ED" w:rsidP="00CA43ED">
      <w:pPr>
        <w:jc w:val="both"/>
        <w:rPr>
          <w:rFonts w:ascii="Calibri" w:eastAsia="Times New Roman" w:hAnsi="Calibri" w:cs="Arial"/>
        </w:rPr>
      </w:pPr>
      <w:r>
        <w:rPr>
          <w:rFonts w:ascii="Calibri" w:eastAsia="Times New Roman" w:hAnsi="Calibri" w:cs="Arial"/>
        </w:rPr>
        <w:t>Le plan actualisé proposé</w:t>
      </w:r>
      <w:r w:rsidR="000A443A">
        <w:rPr>
          <w:rFonts w:ascii="Calibri" w:eastAsia="Times New Roman" w:hAnsi="Calibri" w:cs="Arial"/>
        </w:rPr>
        <w:t>,</w:t>
      </w:r>
      <w:r w:rsidR="00555F16">
        <w:rPr>
          <w:rFonts w:ascii="Calibri" w:eastAsia="Times New Roman" w:hAnsi="Calibri" w:cs="Arial"/>
        </w:rPr>
        <w:t xml:space="preserve"> </w:t>
      </w:r>
      <w:r w:rsidRPr="008A333F">
        <w:rPr>
          <w:rFonts w:ascii="Calibri" w:eastAsia="Times New Roman" w:hAnsi="Calibri" w:cs="Arial"/>
        </w:rPr>
        <w:t>est structuré autour de t</w:t>
      </w:r>
      <w:r w:rsidR="00B96B76" w:rsidRPr="008A333F">
        <w:rPr>
          <w:rFonts w:ascii="Calibri" w:eastAsia="Times New Roman" w:hAnsi="Calibri" w:cs="Arial"/>
        </w:rPr>
        <w:t xml:space="preserve">rois axes </w:t>
      </w:r>
      <w:r w:rsidR="00B96B76" w:rsidRPr="008A333F">
        <w:rPr>
          <w:rFonts w:ascii="Calibri" w:eastAsia="Times New Roman" w:hAnsi="Calibri" w:cs="Arial"/>
          <w:bCs/>
        </w:rPr>
        <w:t>couvrant</w:t>
      </w:r>
      <w:r w:rsidR="00B96B76" w:rsidRPr="008A333F">
        <w:rPr>
          <w:rFonts w:ascii="Calibri" w:eastAsia="Times New Roman" w:hAnsi="Calibri" w:cs="Arial"/>
          <w:b/>
        </w:rPr>
        <w:t xml:space="preserve">  l</w:t>
      </w:r>
      <w:r w:rsidR="00B96B76" w:rsidRPr="008A333F">
        <w:rPr>
          <w:rFonts w:ascii="Calibri" w:eastAsia="Times New Roman" w:hAnsi="Calibri" w:cs="Arial"/>
        </w:rPr>
        <w:t>es différentes thématiques</w:t>
      </w:r>
      <w:r w:rsidR="00D571F2" w:rsidRPr="008A333F">
        <w:rPr>
          <w:rFonts w:ascii="Calibri" w:eastAsia="Times New Roman" w:hAnsi="Calibri" w:cs="Arial"/>
        </w:rPr>
        <w:t>,</w:t>
      </w:r>
      <w:r w:rsidR="00555F16">
        <w:rPr>
          <w:rFonts w:ascii="Calibri" w:eastAsia="Times New Roman" w:hAnsi="Calibri" w:cs="Arial"/>
        </w:rPr>
        <w:t xml:space="preserve"> </w:t>
      </w:r>
      <w:r w:rsidRPr="008A333F">
        <w:rPr>
          <w:rFonts w:ascii="Calibri" w:eastAsia="Times New Roman" w:hAnsi="Calibri" w:cs="Arial"/>
        </w:rPr>
        <w:t xml:space="preserve">considérés comme </w:t>
      </w:r>
      <w:r w:rsidR="00B96B76" w:rsidRPr="008A333F">
        <w:rPr>
          <w:rFonts w:ascii="Calibri" w:eastAsia="Times New Roman" w:hAnsi="Calibri" w:cs="Arial"/>
        </w:rPr>
        <w:t>prioritaires pour le développement des achats publics durables </w:t>
      </w:r>
      <w:r w:rsidR="00D571F2" w:rsidRPr="008A333F">
        <w:rPr>
          <w:rFonts w:ascii="Calibri" w:eastAsia="Times New Roman" w:hAnsi="Calibri" w:cs="Arial"/>
        </w:rPr>
        <w:t xml:space="preserve"> en Tunisie</w:t>
      </w:r>
      <w:r w:rsidR="00B96B76" w:rsidRPr="008A333F">
        <w:rPr>
          <w:rFonts w:ascii="Calibri" w:eastAsia="Times New Roman" w:hAnsi="Calibri" w:cs="Arial"/>
        </w:rPr>
        <w:t>:</w:t>
      </w:r>
    </w:p>
    <w:p w:rsidR="00B96B76" w:rsidRPr="008A333F" w:rsidRDefault="00DC0EFD" w:rsidP="00DC0EFD">
      <w:pPr>
        <w:jc w:val="both"/>
        <w:rPr>
          <w:rFonts w:ascii="Calibri" w:eastAsia="Times New Roman" w:hAnsi="Calibri" w:cs="Arial"/>
        </w:rPr>
      </w:pPr>
      <w:r w:rsidRPr="008A333F">
        <w:rPr>
          <w:rFonts w:ascii="Calibri" w:eastAsia="Times New Roman" w:hAnsi="Calibri" w:cs="Arial"/>
          <w:b/>
          <w:bCs/>
        </w:rPr>
        <w:t xml:space="preserve">Axe </w:t>
      </w:r>
      <w:r w:rsidR="00930421" w:rsidRPr="008A333F">
        <w:rPr>
          <w:rFonts w:ascii="Calibri" w:eastAsia="Times New Roman" w:hAnsi="Calibri" w:cs="Arial"/>
          <w:b/>
          <w:bCs/>
        </w:rPr>
        <w:t>1</w:t>
      </w:r>
      <w:r w:rsidRPr="008A333F">
        <w:rPr>
          <w:rFonts w:ascii="Calibri" w:eastAsia="Times New Roman" w:hAnsi="Calibri" w:cs="Arial"/>
          <w:b/>
          <w:bCs/>
        </w:rPr>
        <w:t> :</w:t>
      </w:r>
      <w:r w:rsidR="00B96B76" w:rsidRPr="008A333F">
        <w:rPr>
          <w:rFonts w:ascii="Calibri" w:eastAsia="Times New Roman" w:hAnsi="Calibri" w:cs="Arial"/>
          <w:b/>
          <w:bCs/>
        </w:rPr>
        <w:t>mobiliser les décideurs</w:t>
      </w:r>
      <w:r w:rsidR="00B96B76" w:rsidRPr="008A333F">
        <w:rPr>
          <w:rFonts w:ascii="Calibri" w:eastAsia="Times New Roman" w:hAnsi="Calibri" w:cs="Arial"/>
        </w:rPr>
        <w:t>,</w:t>
      </w:r>
      <w:r w:rsidR="00304750" w:rsidRPr="008A333F">
        <w:rPr>
          <w:rFonts w:ascii="Calibri" w:eastAsia="Times New Roman" w:hAnsi="Calibri" w:cs="Arial"/>
        </w:rPr>
        <w:t xml:space="preserve"> aussi bien les </w:t>
      </w:r>
      <w:r w:rsidR="00304750" w:rsidRPr="008A333F">
        <w:rPr>
          <w:rFonts w:ascii="Calibri" w:eastAsia="Times New Roman" w:hAnsi="Calibri" w:cs="Arial"/>
          <w:u w:val="single"/>
        </w:rPr>
        <w:t>instances politiques</w:t>
      </w:r>
      <w:r w:rsidR="00304750" w:rsidRPr="008A333F">
        <w:rPr>
          <w:rFonts w:ascii="Calibri" w:eastAsia="Times New Roman" w:hAnsi="Calibri" w:cs="Arial"/>
        </w:rPr>
        <w:t xml:space="preserve"> chargées de fixer les politiques et les orientations générales que</w:t>
      </w:r>
      <w:r w:rsidR="00555F16">
        <w:rPr>
          <w:rFonts w:ascii="Calibri" w:eastAsia="Times New Roman" w:hAnsi="Calibri" w:cs="Arial"/>
        </w:rPr>
        <w:t xml:space="preserve"> </w:t>
      </w:r>
      <w:r w:rsidRPr="008A333F">
        <w:rPr>
          <w:rFonts w:ascii="Calibri" w:eastAsia="Times New Roman" w:hAnsi="Calibri" w:cs="Arial"/>
        </w:rPr>
        <w:t xml:space="preserve">les </w:t>
      </w:r>
      <w:r w:rsidRPr="008A333F">
        <w:rPr>
          <w:rFonts w:ascii="Calibri" w:eastAsia="Times New Roman" w:hAnsi="Calibri" w:cs="Arial"/>
          <w:u w:val="single"/>
        </w:rPr>
        <w:t xml:space="preserve">instances </w:t>
      </w:r>
      <w:r w:rsidR="00304750" w:rsidRPr="008A333F">
        <w:rPr>
          <w:rFonts w:ascii="Calibri" w:eastAsia="Times New Roman" w:hAnsi="Calibri" w:cs="Arial"/>
          <w:u w:val="single"/>
        </w:rPr>
        <w:t>techniques</w:t>
      </w:r>
      <w:r w:rsidRPr="008A333F">
        <w:rPr>
          <w:rFonts w:ascii="Calibri" w:eastAsia="Times New Roman" w:hAnsi="Calibri" w:cs="Arial"/>
          <w:u w:val="single"/>
        </w:rPr>
        <w:t xml:space="preserve"> et administratives</w:t>
      </w:r>
      <w:r w:rsidR="00D16028" w:rsidRPr="008A333F">
        <w:rPr>
          <w:rFonts w:ascii="Calibri" w:eastAsia="Times New Roman" w:hAnsi="Calibri" w:cs="Arial"/>
        </w:rPr>
        <w:t>,</w:t>
      </w:r>
      <w:r w:rsidR="00304750" w:rsidRPr="008A333F">
        <w:rPr>
          <w:rFonts w:ascii="Calibri" w:eastAsia="Times New Roman" w:hAnsi="Calibri" w:cs="Arial"/>
        </w:rPr>
        <w:t xml:space="preserve"> chargées de </w:t>
      </w:r>
      <w:r w:rsidR="00B25424" w:rsidRPr="008A333F">
        <w:rPr>
          <w:rFonts w:ascii="Calibri" w:eastAsia="Times New Roman" w:hAnsi="Calibri" w:cs="Arial"/>
        </w:rPr>
        <w:t>définir</w:t>
      </w:r>
      <w:r w:rsidR="00304750" w:rsidRPr="008A333F">
        <w:rPr>
          <w:rFonts w:ascii="Calibri" w:eastAsia="Times New Roman" w:hAnsi="Calibri" w:cs="Arial"/>
        </w:rPr>
        <w:t xml:space="preserve"> les objectifs et de veiller à leur réalisation,  qu</w:t>
      </w:r>
      <w:r w:rsidRPr="008A333F">
        <w:rPr>
          <w:rFonts w:ascii="Calibri" w:eastAsia="Times New Roman" w:hAnsi="Calibri" w:cs="Arial"/>
        </w:rPr>
        <w:t xml:space="preserve">e </w:t>
      </w:r>
      <w:r w:rsidRPr="008A333F">
        <w:rPr>
          <w:rFonts w:ascii="Calibri" w:eastAsia="Times New Roman" w:hAnsi="Calibri" w:cs="Arial"/>
          <w:u w:val="single"/>
        </w:rPr>
        <w:t xml:space="preserve">les instances </w:t>
      </w:r>
      <w:r w:rsidR="00304750" w:rsidRPr="008A333F">
        <w:rPr>
          <w:rFonts w:ascii="Calibri" w:eastAsia="Times New Roman" w:hAnsi="Calibri" w:cs="Arial"/>
          <w:u w:val="single"/>
        </w:rPr>
        <w:t>opérationnelles</w:t>
      </w:r>
      <w:r w:rsidR="00304750" w:rsidRPr="008A333F">
        <w:rPr>
          <w:rFonts w:ascii="Calibri" w:eastAsia="Times New Roman" w:hAnsi="Calibri" w:cs="Arial"/>
        </w:rPr>
        <w:t xml:space="preserve"> chargées de leur mise en œuvre, de</w:t>
      </w:r>
      <w:r w:rsidR="00B96B76" w:rsidRPr="008A333F">
        <w:rPr>
          <w:rFonts w:ascii="Calibri" w:eastAsia="Times New Roman" w:hAnsi="Calibri" w:cs="Arial"/>
        </w:rPr>
        <w:t xml:space="preserve"> les convaincre des opportunités et enjeux qu’offrent les AD et d’instaurer chez eux une nouvelle culture d’achat</w:t>
      </w:r>
      <w:r w:rsidR="00930421" w:rsidRPr="008A333F">
        <w:rPr>
          <w:rFonts w:ascii="Calibri" w:eastAsia="Times New Roman" w:hAnsi="Calibri" w:cs="Arial"/>
        </w:rPr>
        <w:t>,</w:t>
      </w:r>
      <w:r w:rsidR="00B96B76" w:rsidRPr="008A333F">
        <w:rPr>
          <w:rFonts w:ascii="Calibri" w:eastAsia="Times New Roman" w:hAnsi="Calibri" w:cs="Arial"/>
        </w:rPr>
        <w:t xml:space="preserve"> notamment</w:t>
      </w:r>
      <w:r w:rsidR="000A443A" w:rsidRPr="008A333F">
        <w:rPr>
          <w:rFonts w:ascii="Calibri" w:eastAsia="Times New Roman" w:hAnsi="Calibri" w:cs="Arial"/>
        </w:rPr>
        <w:t>,</w:t>
      </w:r>
      <w:r w:rsidR="00B96B76" w:rsidRPr="008A333F">
        <w:rPr>
          <w:rFonts w:ascii="Calibri" w:eastAsia="Times New Roman" w:hAnsi="Calibri" w:cs="Arial"/>
        </w:rPr>
        <w:t xml:space="preserve"> à travers </w:t>
      </w:r>
      <w:r w:rsidR="00BE2E51" w:rsidRPr="008A333F">
        <w:rPr>
          <w:rFonts w:ascii="Calibri" w:eastAsia="Times New Roman" w:hAnsi="Calibri" w:cs="Arial"/>
        </w:rPr>
        <w:t xml:space="preserve">la promotion de pratiques durables dans le cadre de la passation des MP conformément aux politiques et priorités nationales, </w:t>
      </w:r>
      <w:r w:rsidR="007A3A08" w:rsidRPr="008A333F">
        <w:rPr>
          <w:rFonts w:ascii="Calibri" w:eastAsia="Times New Roman" w:hAnsi="Calibri" w:cs="Arial"/>
        </w:rPr>
        <w:t xml:space="preserve">l’adoption systématique de méthodologies </w:t>
      </w:r>
      <w:r w:rsidR="00D571F2" w:rsidRPr="008A333F">
        <w:rPr>
          <w:rFonts w:ascii="Calibri" w:eastAsia="Times New Roman" w:hAnsi="Calibri" w:cs="Arial"/>
        </w:rPr>
        <w:t xml:space="preserve">innovantes </w:t>
      </w:r>
      <w:r w:rsidR="007A3A08" w:rsidRPr="008A333F">
        <w:rPr>
          <w:rFonts w:ascii="Calibri" w:eastAsia="Times New Roman" w:hAnsi="Calibri" w:cs="Arial"/>
        </w:rPr>
        <w:t xml:space="preserve">basées sur le calcul du coût du cycle de vie en réponse aux préoccupations </w:t>
      </w:r>
      <w:r w:rsidR="00473A81" w:rsidRPr="008A333F">
        <w:rPr>
          <w:rFonts w:ascii="Calibri" w:eastAsia="Times New Roman" w:hAnsi="Calibri" w:cs="Arial"/>
        </w:rPr>
        <w:t xml:space="preserve">économiques </w:t>
      </w:r>
      <w:r w:rsidR="007A3A08" w:rsidRPr="008A333F">
        <w:rPr>
          <w:rFonts w:ascii="Calibri" w:eastAsia="Times New Roman" w:hAnsi="Calibri" w:cs="Arial"/>
        </w:rPr>
        <w:t>liées aux coûts</w:t>
      </w:r>
      <w:r w:rsidR="00BE2E51" w:rsidRPr="008A333F">
        <w:rPr>
          <w:rFonts w:ascii="Calibri" w:eastAsia="Times New Roman" w:hAnsi="Calibri" w:cs="Arial"/>
        </w:rPr>
        <w:t>..</w:t>
      </w:r>
      <w:r w:rsidR="00B96B76" w:rsidRPr="008A333F">
        <w:rPr>
          <w:rFonts w:ascii="Calibri" w:eastAsia="Times New Roman" w:hAnsi="Calibri" w:cs="Arial"/>
        </w:rPr>
        <w:t>;</w:t>
      </w:r>
    </w:p>
    <w:p w:rsidR="005D46D2" w:rsidRPr="008A333F" w:rsidRDefault="00DC0EFD" w:rsidP="006E36ED">
      <w:pPr>
        <w:jc w:val="both"/>
        <w:rPr>
          <w:rFonts w:ascii="Calibri" w:eastAsia="Times New Roman" w:hAnsi="Calibri" w:cs="Arial"/>
        </w:rPr>
      </w:pPr>
      <w:r w:rsidRPr="008A333F">
        <w:rPr>
          <w:rFonts w:ascii="Calibri" w:eastAsia="Times New Roman" w:hAnsi="Calibri" w:cs="Arial"/>
          <w:b/>
          <w:bCs/>
        </w:rPr>
        <w:t xml:space="preserve">Axe </w:t>
      </w:r>
      <w:r w:rsidR="00930421" w:rsidRPr="008A333F">
        <w:rPr>
          <w:rFonts w:ascii="Calibri" w:eastAsia="Times New Roman" w:hAnsi="Calibri" w:cs="Arial"/>
          <w:b/>
          <w:bCs/>
        </w:rPr>
        <w:t>2</w:t>
      </w:r>
      <w:r w:rsidR="00B96B76" w:rsidRPr="008A333F">
        <w:rPr>
          <w:rFonts w:ascii="Calibri" w:eastAsia="Times New Roman" w:hAnsi="Calibri" w:cs="Arial"/>
          <w:b/>
          <w:bCs/>
        </w:rPr>
        <w:t>-</w:t>
      </w:r>
      <w:r w:rsidR="006E36ED" w:rsidRPr="008A333F">
        <w:rPr>
          <w:rFonts w:ascii="Calibri" w:eastAsia="Times New Roman" w:hAnsi="Calibri" w:cs="Arial"/>
          <w:b/>
          <w:bCs/>
        </w:rPr>
        <w:t xml:space="preserve"> Accompagner les acheteurs </w:t>
      </w:r>
      <w:proofErr w:type="gramStart"/>
      <w:r w:rsidR="006E36ED" w:rsidRPr="008A333F">
        <w:rPr>
          <w:rFonts w:ascii="Calibri" w:eastAsia="Times New Roman" w:hAnsi="Calibri" w:cs="Arial"/>
          <w:b/>
          <w:bCs/>
        </w:rPr>
        <w:t>:</w:t>
      </w:r>
      <w:r w:rsidR="007A3A08" w:rsidRPr="008A333F">
        <w:rPr>
          <w:rFonts w:ascii="Calibri" w:eastAsia="Times New Roman" w:hAnsi="Calibri" w:cs="Arial"/>
        </w:rPr>
        <w:t>l’existence</w:t>
      </w:r>
      <w:proofErr w:type="gramEnd"/>
      <w:r w:rsidR="007A3A08" w:rsidRPr="008A333F">
        <w:rPr>
          <w:rFonts w:ascii="Calibri" w:eastAsia="Times New Roman" w:hAnsi="Calibri" w:cs="Arial"/>
        </w:rPr>
        <w:t xml:space="preserve"> d’un cadre législatif national en matière d’APD, </w:t>
      </w:r>
      <w:r w:rsidR="005D46D2" w:rsidRPr="008A333F">
        <w:rPr>
          <w:rFonts w:ascii="Calibri" w:eastAsia="Times New Roman" w:hAnsi="Calibri" w:cs="Arial"/>
        </w:rPr>
        <w:t>corroboré par l</w:t>
      </w:r>
      <w:r w:rsidR="007A3A08" w:rsidRPr="008A333F">
        <w:rPr>
          <w:rFonts w:ascii="Calibri" w:eastAsia="Times New Roman" w:hAnsi="Calibri" w:cs="Arial"/>
        </w:rPr>
        <w:t>a présence au sein d</w:t>
      </w:r>
      <w:r w:rsidR="005D46D2" w:rsidRPr="008A333F">
        <w:rPr>
          <w:rFonts w:ascii="Calibri" w:eastAsia="Times New Roman" w:hAnsi="Calibri" w:cs="Arial"/>
        </w:rPr>
        <w:t xml:space="preserve">e </w:t>
      </w:r>
      <w:r w:rsidR="00B25424" w:rsidRPr="008A333F">
        <w:rPr>
          <w:rFonts w:ascii="Calibri" w:eastAsia="Times New Roman" w:hAnsi="Calibri" w:cs="Arial"/>
        </w:rPr>
        <w:t>l’organisation</w:t>
      </w:r>
      <w:r w:rsidR="007A3A08" w:rsidRPr="008A333F">
        <w:rPr>
          <w:rFonts w:ascii="Calibri" w:eastAsia="Times New Roman" w:hAnsi="Calibri" w:cs="Arial"/>
        </w:rPr>
        <w:t xml:space="preserve"> d’une expertise juridique, environnementale et économique dans le domaine des APD </w:t>
      </w:r>
      <w:r w:rsidR="00DE4E95" w:rsidRPr="008A333F">
        <w:rPr>
          <w:rFonts w:ascii="Calibri" w:eastAsia="Times New Roman" w:hAnsi="Calibri" w:cs="Arial"/>
        </w:rPr>
        <w:t>doivent jouer</w:t>
      </w:r>
      <w:r w:rsidR="007A3A08" w:rsidRPr="008A333F">
        <w:rPr>
          <w:rFonts w:ascii="Calibri" w:eastAsia="Times New Roman" w:hAnsi="Calibri" w:cs="Arial"/>
        </w:rPr>
        <w:t xml:space="preserve"> un rôle </w:t>
      </w:r>
      <w:r w:rsidR="005D46D2" w:rsidRPr="008A333F">
        <w:rPr>
          <w:rFonts w:ascii="Calibri" w:eastAsia="Times New Roman" w:hAnsi="Calibri" w:cs="Arial"/>
        </w:rPr>
        <w:t>déterminant dans l’enracinement de la culture d’achat durable et constitue</w:t>
      </w:r>
      <w:r w:rsidR="0049780F" w:rsidRPr="008A333F">
        <w:rPr>
          <w:rFonts w:ascii="Calibri" w:eastAsia="Times New Roman" w:hAnsi="Calibri" w:cs="Arial"/>
        </w:rPr>
        <w:t xml:space="preserve">r </w:t>
      </w:r>
      <w:r w:rsidR="005D46D2" w:rsidRPr="008A333F">
        <w:rPr>
          <w:rFonts w:ascii="Calibri" w:eastAsia="Times New Roman" w:hAnsi="Calibri" w:cs="Arial"/>
        </w:rPr>
        <w:t>des leviers principaux permettant la mise en œuvre des APD.</w:t>
      </w:r>
    </w:p>
    <w:p w:rsidR="00B96B76" w:rsidRPr="008A333F" w:rsidRDefault="007A3A08" w:rsidP="005D46D2">
      <w:pPr>
        <w:jc w:val="both"/>
        <w:rPr>
          <w:rFonts w:ascii="Calibri" w:eastAsia="Times New Roman" w:hAnsi="Calibri" w:cs="Arial"/>
        </w:rPr>
      </w:pPr>
      <w:r w:rsidRPr="008A333F">
        <w:rPr>
          <w:rFonts w:ascii="Calibri" w:eastAsia="Times New Roman" w:hAnsi="Calibri" w:cs="Arial"/>
        </w:rPr>
        <w:t>A cet effet,</w:t>
      </w:r>
      <w:r w:rsidR="00555F16">
        <w:rPr>
          <w:rFonts w:ascii="Calibri" w:eastAsia="Times New Roman" w:hAnsi="Calibri" w:cs="Arial"/>
        </w:rPr>
        <w:t xml:space="preserve"> </w:t>
      </w:r>
      <w:r w:rsidR="00B96B76" w:rsidRPr="008A333F">
        <w:rPr>
          <w:rFonts w:ascii="Calibri" w:eastAsia="Times New Roman" w:hAnsi="Calibri" w:cs="Arial"/>
        </w:rPr>
        <w:t>il est nécessaire d’accompagner les acheteurs publics dans leurs pratiques d’achat</w:t>
      </w:r>
      <w:r w:rsidR="00555F16">
        <w:rPr>
          <w:rFonts w:ascii="Calibri" w:eastAsia="Times New Roman" w:hAnsi="Calibri" w:cs="Arial"/>
        </w:rPr>
        <w:t xml:space="preserve"> </w:t>
      </w:r>
      <w:r w:rsidR="00B96B76" w:rsidRPr="008A333F">
        <w:rPr>
          <w:rFonts w:ascii="Calibri" w:eastAsia="Times New Roman" w:hAnsi="Calibri" w:cs="Arial"/>
        </w:rPr>
        <w:t xml:space="preserve">en apportant les modifications qui s’imposent à la règlementation </w:t>
      </w:r>
      <w:r w:rsidR="003E698D" w:rsidRPr="008A333F">
        <w:rPr>
          <w:rFonts w:ascii="Calibri" w:eastAsia="Times New Roman" w:hAnsi="Calibri" w:cs="Arial"/>
        </w:rPr>
        <w:t xml:space="preserve">en vigueur </w:t>
      </w:r>
      <w:r w:rsidR="00B96B76" w:rsidRPr="008A333F">
        <w:rPr>
          <w:rFonts w:ascii="Calibri" w:eastAsia="Times New Roman" w:hAnsi="Calibri" w:cs="Arial"/>
        </w:rPr>
        <w:t>régissant les achats publics , en</w:t>
      </w:r>
      <w:r w:rsidRPr="008A333F">
        <w:rPr>
          <w:rFonts w:ascii="Calibri" w:eastAsia="Times New Roman" w:hAnsi="Calibri" w:cs="Arial"/>
        </w:rPr>
        <w:t> i</w:t>
      </w:r>
      <w:r w:rsidR="00FD1B74" w:rsidRPr="008A333F">
        <w:rPr>
          <w:rFonts w:ascii="Calibri" w:eastAsia="Times New Roman" w:hAnsi="Calibri" w:cs="Arial"/>
        </w:rPr>
        <w:t>nvesti</w:t>
      </w:r>
      <w:r w:rsidRPr="008A333F">
        <w:rPr>
          <w:rFonts w:ascii="Calibri" w:eastAsia="Times New Roman" w:hAnsi="Calibri" w:cs="Arial"/>
        </w:rPr>
        <w:t xml:space="preserve">ssant </w:t>
      </w:r>
      <w:r w:rsidR="00FD1B74" w:rsidRPr="008A333F">
        <w:rPr>
          <w:rFonts w:ascii="Calibri" w:eastAsia="Times New Roman" w:hAnsi="Calibri" w:cs="Arial"/>
        </w:rPr>
        <w:t xml:space="preserve"> dans les </w:t>
      </w:r>
      <w:r w:rsidR="00FD1B74" w:rsidRPr="008A333F">
        <w:rPr>
          <w:rFonts w:ascii="Calibri" w:eastAsia="Times New Roman" w:hAnsi="Calibri" w:cs="Arial"/>
          <w:i/>
          <w:iCs/>
        </w:rPr>
        <w:t>professionnels achat</w:t>
      </w:r>
      <w:r w:rsidR="00FD1B74" w:rsidRPr="008A333F">
        <w:rPr>
          <w:rFonts w:ascii="Calibri" w:eastAsia="Times New Roman" w:hAnsi="Calibri" w:cs="Arial"/>
        </w:rPr>
        <w:t xml:space="preserve"> de demain</w:t>
      </w:r>
      <w:r w:rsidRPr="008A333F">
        <w:rPr>
          <w:rFonts w:ascii="Calibri" w:eastAsia="Times New Roman" w:hAnsi="Calibri" w:cs="Arial"/>
        </w:rPr>
        <w:t>  par des formations adaptées</w:t>
      </w:r>
      <w:r w:rsidR="00B96B76" w:rsidRPr="008A333F">
        <w:rPr>
          <w:rFonts w:ascii="Calibri" w:eastAsia="Times New Roman" w:hAnsi="Calibri" w:cs="Arial"/>
        </w:rPr>
        <w:t xml:space="preserve"> et en mettant à disposition </w:t>
      </w:r>
      <w:r w:rsidR="003E698D" w:rsidRPr="008A333F">
        <w:rPr>
          <w:rFonts w:ascii="Calibri" w:eastAsia="Times New Roman" w:hAnsi="Calibri" w:cs="Arial"/>
        </w:rPr>
        <w:t xml:space="preserve">des acheteurs publics </w:t>
      </w:r>
      <w:r w:rsidR="00FD1B74" w:rsidRPr="008A333F">
        <w:rPr>
          <w:rFonts w:ascii="Calibri" w:eastAsia="Times New Roman" w:hAnsi="Calibri" w:cs="Arial"/>
        </w:rPr>
        <w:t>des outils de concertation et de communication qui garantissent l’amélioration soutenue et</w:t>
      </w:r>
      <w:r w:rsidR="00555F16">
        <w:rPr>
          <w:rFonts w:ascii="Calibri" w:eastAsia="Times New Roman" w:hAnsi="Calibri" w:cs="Arial"/>
        </w:rPr>
        <w:t xml:space="preserve"> </w:t>
      </w:r>
      <w:r w:rsidR="00FD1B74" w:rsidRPr="008A333F">
        <w:rPr>
          <w:rFonts w:ascii="Calibri" w:eastAsia="Times New Roman" w:hAnsi="Calibri" w:cs="Arial"/>
        </w:rPr>
        <w:t xml:space="preserve">progressive des pratiques et </w:t>
      </w:r>
      <w:r w:rsidR="00B96B76" w:rsidRPr="008A333F">
        <w:rPr>
          <w:rFonts w:ascii="Calibri" w:eastAsia="Times New Roman" w:hAnsi="Calibri" w:cs="Arial"/>
        </w:rPr>
        <w:t>qui</w:t>
      </w:r>
      <w:r w:rsidR="00555F16">
        <w:rPr>
          <w:rFonts w:ascii="Calibri" w:eastAsia="Times New Roman" w:hAnsi="Calibri" w:cs="Arial"/>
        </w:rPr>
        <w:t xml:space="preserve"> </w:t>
      </w:r>
      <w:r w:rsidR="00B96B76" w:rsidRPr="008A333F">
        <w:rPr>
          <w:rFonts w:ascii="Calibri" w:eastAsia="Times New Roman" w:hAnsi="Calibri" w:cs="Arial"/>
        </w:rPr>
        <w:t>facilitent la prise en main des achats durables. Le déploiement des échanges entre pairs via</w:t>
      </w:r>
      <w:r w:rsidR="00555F16">
        <w:rPr>
          <w:rFonts w:ascii="Calibri" w:eastAsia="Times New Roman" w:hAnsi="Calibri" w:cs="Arial"/>
        </w:rPr>
        <w:t xml:space="preserve"> </w:t>
      </w:r>
      <w:r w:rsidR="00B96B76" w:rsidRPr="008A333F">
        <w:rPr>
          <w:rFonts w:ascii="Calibri" w:eastAsia="Times New Roman" w:hAnsi="Calibri" w:cs="Arial"/>
        </w:rPr>
        <w:t>les réseaux d’acheteurs</w:t>
      </w:r>
      <w:r w:rsidR="00FD50F6" w:rsidRPr="008A333F">
        <w:rPr>
          <w:rFonts w:ascii="Calibri" w:eastAsia="Times New Roman" w:hAnsi="Calibri" w:cs="Arial"/>
        </w:rPr>
        <w:t>,</w:t>
      </w:r>
      <w:r w:rsidR="00B96B76" w:rsidRPr="008A333F">
        <w:rPr>
          <w:rFonts w:ascii="Calibri" w:eastAsia="Times New Roman" w:hAnsi="Calibri" w:cs="Arial"/>
        </w:rPr>
        <w:t xml:space="preserve"> devrait également permettre </w:t>
      </w:r>
      <w:r w:rsidRPr="008A333F">
        <w:rPr>
          <w:rFonts w:ascii="Calibri" w:eastAsia="Times New Roman" w:hAnsi="Calibri" w:cs="Arial"/>
        </w:rPr>
        <w:t>de stimuler l’apprentissage mutuel afin de partager les connaissances et favoriser</w:t>
      </w:r>
      <w:r w:rsidR="00177834">
        <w:rPr>
          <w:rFonts w:ascii="Calibri" w:eastAsia="Times New Roman" w:hAnsi="Calibri" w:cs="Arial"/>
        </w:rPr>
        <w:t xml:space="preserve"> </w:t>
      </w:r>
      <w:r w:rsidR="00B96B76" w:rsidRPr="008A333F">
        <w:rPr>
          <w:rFonts w:ascii="Calibri" w:eastAsia="Times New Roman" w:hAnsi="Calibri" w:cs="Arial"/>
        </w:rPr>
        <w:t>la montée en compétence des acheteurs</w:t>
      </w:r>
      <w:r w:rsidR="00555F16">
        <w:rPr>
          <w:rFonts w:ascii="Calibri" w:eastAsia="Times New Roman" w:hAnsi="Calibri" w:cs="Arial"/>
        </w:rPr>
        <w:t xml:space="preserve"> </w:t>
      </w:r>
      <w:r w:rsidR="00B96B76" w:rsidRPr="008A333F">
        <w:rPr>
          <w:rFonts w:ascii="Calibri" w:eastAsia="Times New Roman" w:hAnsi="Calibri" w:cs="Arial"/>
        </w:rPr>
        <w:t>publics ;</w:t>
      </w:r>
    </w:p>
    <w:p w:rsidR="005D46D2" w:rsidRDefault="00DC0EFD" w:rsidP="00DC0EFD">
      <w:pPr>
        <w:jc w:val="both"/>
        <w:rPr>
          <w:rFonts w:ascii="Calibri" w:eastAsia="Times New Roman" w:hAnsi="Calibri" w:cs="Arial"/>
        </w:rPr>
      </w:pPr>
      <w:r w:rsidRPr="008A333F">
        <w:rPr>
          <w:rFonts w:ascii="Calibri" w:eastAsia="Times New Roman" w:hAnsi="Calibri" w:cs="Arial"/>
          <w:b/>
          <w:bCs/>
        </w:rPr>
        <w:t xml:space="preserve">Axe </w:t>
      </w:r>
      <w:r w:rsidR="00930421" w:rsidRPr="008A333F">
        <w:rPr>
          <w:rFonts w:ascii="Calibri" w:eastAsia="Times New Roman" w:hAnsi="Calibri" w:cs="Arial"/>
          <w:b/>
          <w:bCs/>
        </w:rPr>
        <w:t>3</w:t>
      </w:r>
      <w:r w:rsidR="00B96B76" w:rsidRPr="008A333F">
        <w:rPr>
          <w:rFonts w:ascii="Calibri" w:eastAsia="Times New Roman" w:hAnsi="Calibri" w:cs="Arial"/>
          <w:b/>
          <w:bCs/>
        </w:rPr>
        <w:t>-</w:t>
      </w:r>
      <w:r w:rsidR="006E36ED" w:rsidRPr="008A333F">
        <w:rPr>
          <w:rFonts w:ascii="Calibri" w:eastAsia="Times New Roman" w:hAnsi="Calibri" w:cs="Arial"/>
          <w:b/>
          <w:bCs/>
        </w:rPr>
        <w:t>Mesurer et évaluer les progrès réalisés</w:t>
      </w:r>
      <w:r w:rsidR="006E36ED" w:rsidRPr="008A333F">
        <w:rPr>
          <w:rFonts w:ascii="Calibri" w:eastAsia="Times New Roman" w:hAnsi="Calibri" w:cs="Arial"/>
        </w:rPr>
        <w:t xml:space="preserve"> : </w:t>
      </w:r>
      <w:r w:rsidRPr="008A333F">
        <w:rPr>
          <w:rFonts w:ascii="Calibri" w:eastAsia="Times New Roman" w:hAnsi="Calibri" w:cs="Arial"/>
        </w:rPr>
        <w:t>L</w:t>
      </w:r>
      <w:r w:rsidR="005D46D2" w:rsidRPr="008A333F">
        <w:rPr>
          <w:rFonts w:ascii="Calibri" w:eastAsia="Times New Roman" w:hAnsi="Calibri" w:cs="Arial"/>
        </w:rPr>
        <w:t>’adoption d’une politique propre aux APD devrait  encourager les activités spécifiques de suivi et d'évaluation</w:t>
      </w:r>
      <w:r w:rsidR="00555F16">
        <w:rPr>
          <w:rFonts w:ascii="Calibri" w:eastAsia="Times New Roman" w:hAnsi="Calibri" w:cs="Arial"/>
        </w:rPr>
        <w:t xml:space="preserve"> </w:t>
      </w:r>
      <w:r w:rsidR="00B95700" w:rsidRPr="008A333F">
        <w:rPr>
          <w:rFonts w:ascii="Calibri" w:eastAsia="Times New Roman" w:hAnsi="Calibri" w:cs="Arial"/>
        </w:rPr>
        <w:t>et le recours à des instruments appropriés en conséquence (</w:t>
      </w:r>
      <w:r w:rsidR="00C21600" w:rsidRPr="008A333F">
        <w:rPr>
          <w:rFonts w:ascii="Calibri" w:eastAsia="Times New Roman" w:hAnsi="Calibri" w:cs="Arial"/>
        </w:rPr>
        <w:t>Tableaux de bord,</w:t>
      </w:r>
      <w:r w:rsidR="00B95700" w:rsidRPr="008A333F">
        <w:rPr>
          <w:rFonts w:ascii="Calibri" w:eastAsia="Times New Roman" w:hAnsi="Calibri" w:cs="Arial"/>
        </w:rPr>
        <w:t xml:space="preserve"> Fiches de suivi des objectifs, d’analyse des performances etc..)</w:t>
      </w:r>
      <w:r w:rsidR="005D46D2" w:rsidRPr="008A333F">
        <w:rPr>
          <w:rFonts w:ascii="Calibri" w:eastAsia="Times New Roman" w:hAnsi="Calibri" w:cs="Arial"/>
        </w:rPr>
        <w:t xml:space="preserve">. Au fur et à mesure que les organisations  formalisent leurs engagements en matière d’APD, </w:t>
      </w:r>
      <w:r w:rsidR="00C21600" w:rsidRPr="008A333F">
        <w:rPr>
          <w:rFonts w:ascii="Calibri" w:eastAsia="Times New Roman" w:hAnsi="Calibri" w:cs="Arial"/>
        </w:rPr>
        <w:t>c</w:t>
      </w:r>
      <w:r w:rsidR="005D46D2" w:rsidRPr="008A333F">
        <w:rPr>
          <w:rFonts w:ascii="Calibri" w:eastAsia="Times New Roman" w:hAnsi="Calibri" w:cs="Arial"/>
        </w:rPr>
        <w:t xml:space="preserve">es activités devraient devenir plus répandues. Le </w:t>
      </w:r>
      <w:r w:rsidR="00347EED" w:rsidRPr="008A333F">
        <w:rPr>
          <w:rFonts w:ascii="Calibri" w:eastAsia="Times New Roman" w:hAnsi="Calibri" w:cs="Arial"/>
        </w:rPr>
        <w:t>bilan</w:t>
      </w:r>
      <w:r w:rsidR="005D46D2" w:rsidRPr="008A333F">
        <w:rPr>
          <w:rFonts w:ascii="Calibri" w:eastAsia="Times New Roman" w:hAnsi="Calibri" w:cs="Arial"/>
        </w:rPr>
        <w:t xml:space="preserve"> de la mise en œuvre des APD permet</w:t>
      </w:r>
      <w:r w:rsidR="00FD50F6" w:rsidRPr="008A333F">
        <w:rPr>
          <w:rFonts w:ascii="Calibri" w:eastAsia="Times New Roman" w:hAnsi="Calibri" w:cs="Arial"/>
        </w:rPr>
        <w:t>trait</w:t>
      </w:r>
      <w:r w:rsidR="00C21600" w:rsidRPr="008A333F">
        <w:rPr>
          <w:rFonts w:ascii="Calibri" w:eastAsia="Times New Roman" w:hAnsi="Calibri" w:cs="Arial"/>
        </w:rPr>
        <w:t xml:space="preserve"> ainsi</w:t>
      </w:r>
      <w:r w:rsidR="005D46D2" w:rsidRPr="008A333F">
        <w:rPr>
          <w:rFonts w:ascii="Calibri" w:eastAsia="Times New Roman" w:hAnsi="Calibri" w:cs="Arial"/>
        </w:rPr>
        <w:t xml:space="preserve"> aux responsables politiques de</w:t>
      </w:r>
      <w:r w:rsidR="00C21600" w:rsidRPr="008A333F">
        <w:rPr>
          <w:rFonts w:ascii="Calibri" w:eastAsia="Times New Roman" w:hAnsi="Calibri" w:cs="Arial"/>
        </w:rPr>
        <w:t xml:space="preserve"> s’assurer des progrès accomplis, de prendre des décisions plus éclairées et d’améliorer l’efficacité du programme dans une perspective </w:t>
      </w:r>
      <w:r w:rsidR="00C21600" w:rsidRPr="008A333F">
        <w:rPr>
          <w:rFonts w:ascii="Calibri" w:eastAsia="Times New Roman" w:hAnsi="Calibri" w:cs="Arial"/>
          <w:u w:val="single"/>
        </w:rPr>
        <w:t>d’amélioration continue</w:t>
      </w:r>
      <w:r w:rsidR="00C21600" w:rsidRPr="008A333F">
        <w:rPr>
          <w:rFonts w:ascii="Calibri" w:eastAsia="Times New Roman" w:hAnsi="Calibri" w:cs="Arial"/>
        </w:rPr>
        <w:t xml:space="preserve"> sur </w:t>
      </w:r>
      <w:r w:rsidR="00B25424" w:rsidRPr="008A333F">
        <w:rPr>
          <w:rFonts w:ascii="Calibri" w:eastAsia="Times New Roman" w:hAnsi="Calibri" w:cs="Arial"/>
        </w:rPr>
        <w:t>les</w:t>
      </w:r>
      <w:r w:rsidR="00C21600" w:rsidRPr="008A333F">
        <w:rPr>
          <w:rFonts w:ascii="Calibri" w:eastAsia="Times New Roman" w:hAnsi="Calibri" w:cs="Arial"/>
        </w:rPr>
        <w:t xml:space="preserve"> années</w:t>
      </w:r>
      <w:r w:rsidR="00B25424" w:rsidRPr="008A333F">
        <w:rPr>
          <w:rFonts w:ascii="Calibri" w:eastAsia="Times New Roman" w:hAnsi="Calibri" w:cs="Arial"/>
        </w:rPr>
        <w:t xml:space="preserve"> à venir</w:t>
      </w:r>
      <w:proofErr w:type="gramStart"/>
      <w:r w:rsidR="00C21600" w:rsidRPr="008A333F">
        <w:rPr>
          <w:rFonts w:ascii="Calibri" w:eastAsia="Times New Roman" w:hAnsi="Calibri" w:cs="Arial"/>
        </w:rPr>
        <w:t>.</w:t>
      </w:r>
      <w:r w:rsidR="005D46D2" w:rsidRPr="008A333F">
        <w:rPr>
          <w:rFonts w:ascii="Calibri" w:eastAsia="Times New Roman" w:hAnsi="Calibri" w:cs="Arial"/>
        </w:rPr>
        <w:t>.</w:t>
      </w:r>
      <w:proofErr w:type="gramEnd"/>
      <w:r w:rsidR="005D46D2" w:rsidRPr="008A333F">
        <w:rPr>
          <w:rFonts w:ascii="Calibri" w:eastAsia="Times New Roman" w:hAnsi="Calibri" w:cs="Arial"/>
        </w:rPr>
        <w:t xml:space="preserve"> Cela démontre </w:t>
      </w:r>
      <w:r w:rsidR="00D16028" w:rsidRPr="008A333F">
        <w:rPr>
          <w:rFonts w:ascii="Calibri" w:eastAsia="Times New Roman" w:hAnsi="Calibri" w:cs="Arial"/>
        </w:rPr>
        <w:t xml:space="preserve">également </w:t>
      </w:r>
      <w:r w:rsidR="005D46D2" w:rsidRPr="008A333F">
        <w:rPr>
          <w:rFonts w:ascii="Calibri" w:eastAsia="Times New Roman" w:hAnsi="Calibri" w:cs="Arial"/>
        </w:rPr>
        <w:t xml:space="preserve"> l’engagement politique </w:t>
      </w:r>
      <w:r w:rsidR="00D16028" w:rsidRPr="008A333F">
        <w:rPr>
          <w:rFonts w:ascii="Calibri" w:eastAsia="Times New Roman" w:hAnsi="Calibri" w:cs="Arial"/>
        </w:rPr>
        <w:t xml:space="preserve">au dispositif </w:t>
      </w:r>
      <w:r w:rsidR="005D46D2" w:rsidRPr="008A333F">
        <w:rPr>
          <w:rFonts w:ascii="Calibri" w:eastAsia="Times New Roman" w:hAnsi="Calibri" w:cs="Arial"/>
        </w:rPr>
        <w:t xml:space="preserve">et augmente la </w:t>
      </w:r>
      <w:r w:rsidR="0049780F" w:rsidRPr="008A333F">
        <w:rPr>
          <w:rFonts w:ascii="Calibri" w:eastAsia="Times New Roman" w:hAnsi="Calibri" w:cs="Arial"/>
        </w:rPr>
        <w:t>transparence.</w:t>
      </w:r>
    </w:p>
    <w:p w:rsidR="00B96B76" w:rsidRPr="008A333F" w:rsidRDefault="00B96B76" w:rsidP="00DC0EFD">
      <w:pPr>
        <w:jc w:val="both"/>
        <w:rPr>
          <w:rFonts w:ascii="Calibri" w:eastAsia="Times New Roman" w:hAnsi="Calibri" w:cs="Arial"/>
        </w:rPr>
      </w:pPr>
      <w:r w:rsidRPr="008A333F">
        <w:rPr>
          <w:rFonts w:ascii="Calibri" w:eastAsia="Times New Roman" w:hAnsi="Calibri" w:cs="Arial"/>
        </w:rPr>
        <w:lastRenderedPageBreak/>
        <w:t xml:space="preserve">Le </w:t>
      </w:r>
      <w:r w:rsidR="008832FD" w:rsidRPr="008A333F">
        <w:rPr>
          <w:rFonts w:ascii="Calibri" w:eastAsia="Times New Roman" w:hAnsi="Calibri" w:cs="Arial"/>
        </w:rPr>
        <w:t xml:space="preserve">présent </w:t>
      </w:r>
      <w:r w:rsidRPr="008A333F">
        <w:rPr>
          <w:rFonts w:ascii="Calibri" w:eastAsia="Times New Roman" w:hAnsi="Calibri" w:cs="Arial"/>
        </w:rPr>
        <w:t xml:space="preserve">plan </w:t>
      </w:r>
      <w:r w:rsidR="008832FD" w:rsidRPr="008A333F">
        <w:rPr>
          <w:rFonts w:ascii="Calibri" w:eastAsia="Times New Roman" w:hAnsi="Calibri" w:cs="Arial"/>
        </w:rPr>
        <w:t xml:space="preserve">définit </w:t>
      </w:r>
      <w:r w:rsidR="00DC0EFD" w:rsidRPr="008A333F">
        <w:rPr>
          <w:rFonts w:ascii="Calibri" w:eastAsia="Times New Roman" w:hAnsi="Calibri" w:cs="Arial"/>
        </w:rPr>
        <w:t xml:space="preserve">les principaux </w:t>
      </w:r>
      <w:r w:rsidRPr="008A333F">
        <w:rPr>
          <w:rFonts w:ascii="Calibri" w:eastAsia="Times New Roman" w:hAnsi="Calibri" w:cs="Arial"/>
        </w:rPr>
        <w:t xml:space="preserve"> objectifs </w:t>
      </w:r>
      <w:r w:rsidR="00FD1B74" w:rsidRPr="008A333F">
        <w:rPr>
          <w:rFonts w:ascii="Calibri" w:eastAsia="Times New Roman" w:hAnsi="Calibri" w:cs="Arial"/>
        </w:rPr>
        <w:t xml:space="preserve">et </w:t>
      </w:r>
      <w:r w:rsidRPr="008A333F">
        <w:rPr>
          <w:rFonts w:ascii="Calibri" w:eastAsia="Times New Roman" w:hAnsi="Calibri" w:cs="Arial"/>
        </w:rPr>
        <w:t xml:space="preserve">actions </w:t>
      </w:r>
      <w:r w:rsidR="00DC0EFD" w:rsidRPr="008A333F">
        <w:rPr>
          <w:rFonts w:ascii="Calibri" w:eastAsia="Times New Roman" w:hAnsi="Calibri" w:cs="Arial"/>
        </w:rPr>
        <w:t xml:space="preserve">à retenir pour la concrétisation de </w:t>
      </w:r>
      <w:r w:rsidRPr="008A333F">
        <w:rPr>
          <w:rFonts w:ascii="Calibri" w:eastAsia="Times New Roman" w:hAnsi="Calibri" w:cs="Arial"/>
        </w:rPr>
        <w:t xml:space="preserve"> ces trois </w:t>
      </w:r>
      <w:r w:rsidR="0049780F" w:rsidRPr="008A333F">
        <w:rPr>
          <w:rFonts w:ascii="Calibri" w:eastAsia="Times New Roman" w:hAnsi="Calibri" w:cs="Arial"/>
        </w:rPr>
        <w:t>priorités</w:t>
      </w:r>
      <w:r w:rsidR="00DC0EFD" w:rsidRPr="008A333F">
        <w:rPr>
          <w:rFonts w:ascii="Calibri" w:eastAsia="Times New Roman" w:hAnsi="Calibri" w:cs="Arial"/>
        </w:rPr>
        <w:t>.</w:t>
      </w:r>
    </w:p>
    <w:p w:rsidR="00202951" w:rsidRPr="008A333F" w:rsidRDefault="006916D1" w:rsidP="00E14A54">
      <w:pPr>
        <w:jc w:val="both"/>
      </w:pPr>
      <w:r w:rsidRPr="008A333F">
        <w:t>A cet effet</w:t>
      </w:r>
      <w:r w:rsidR="0049780F" w:rsidRPr="008A333F">
        <w:t xml:space="preserve">, </w:t>
      </w:r>
      <w:r w:rsidR="00C01473" w:rsidRPr="008A333F">
        <w:t>4</w:t>
      </w:r>
      <w:r w:rsidRPr="008A333F">
        <w:t xml:space="preserve"> tableaux sont proposés </w:t>
      </w:r>
      <w:r w:rsidR="00EF2B7F" w:rsidRPr="008A333F">
        <w:t>ci -dessous</w:t>
      </w:r>
      <w:r w:rsidRPr="008A333F">
        <w:t>:</w:t>
      </w:r>
    </w:p>
    <w:p w:rsidR="00C01473" w:rsidRPr="008A333F" w:rsidRDefault="006916D1" w:rsidP="00930421">
      <w:pPr>
        <w:pStyle w:val="Paragraphedeliste"/>
        <w:numPr>
          <w:ilvl w:val="0"/>
          <w:numId w:val="3"/>
        </w:numPr>
      </w:pPr>
      <w:r w:rsidRPr="008A333F">
        <w:t xml:space="preserve">Un </w:t>
      </w:r>
      <w:r w:rsidR="0030605D" w:rsidRPr="008A333F">
        <w:t xml:space="preserve">premier tableau comporte la liste des </w:t>
      </w:r>
      <w:r w:rsidR="00C01473" w:rsidRPr="008A333F">
        <w:t xml:space="preserve">objectifs prévus par le PANAPD 2012 redéfinis et actualisés pour </w:t>
      </w:r>
      <w:r w:rsidR="00930421" w:rsidRPr="008A333F">
        <w:t xml:space="preserve">la période </w:t>
      </w:r>
      <w:r w:rsidR="00C01473" w:rsidRPr="008A333F">
        <w:t xml:space="preserve"> 2019 -2023</w:t>
      </w:r>
    </w:p>
    <w:p w:rsidR="00930421" w:rsidRPr="008A333F" w:rsidRDefault="00930421" w:rsidP="00930421">
      <w:pPr>
        <w:pStyle w:val="Paragraphedeliste"/>
      </w:pPr>
    </w:p>
    <w:p w:rsidR="00C01473" w:rsidRPr="008A333F" w:rsidRDefault="00C01473" w:rsidP="00C01473">
      <w:pPr>
        <w:pStyle w:val="Paragraphedeliste"/>
        <w:numPr>
          <w:ilvl w:val="0"/>
          <w:numId w:val="3"/>
        </w:numPr>
      </w:pPr>
      <w:r w:rsidRPr="008A333F">
        <w:t>Un second tableau répartit les actions et objectifs proposés par le PANAPD actualisé</w:t>
      </w:r>
      <w:r w:rsidR="00192A62" w:rsidRPr="008A333F">
        <w:t>,</w:t>
      </w:r>
      <w:r w:rsidRPr="008A333F">
        <w:t xml:space="preserve"> sur</w:t>
      </w:r>
      <w:r w:rsidR="00192A62" w:rsidRPr="008A333F">
        <w:t xml:space="preserve"> les</w:t>
      </w:r>
      <w:r w:rsidRPr="008A333F">
        <w:t xml:space="preserve"> 3 axes </w:t>
      </w:r>
      <w:r w:rsidR="00192A62" w:rsidRPr="008A333F">
        <w:t xml:space="preserve">prioritaires susvisés </w:t>
      </w:r>
      <w:r w:rsidRPr="008A333F">
        <w:t>et en décrit l’objet</w:t>
      </w:r>
      <w:r w:rsidR="00930421" w:rsidRPr="008A333F">
        <w:t>.</w:t>
      </w:r>
    </w:p>
    <w:p w:rsidR="00930421" w:rsidRPr="008A333F" w:rsidRDefault="00930421" w:rsidP="00930421">
      <w:pPr>
        <w:pStyle w:val="Paragraphedeliste"/>
      </w:pPr>
    </w:p>
    <w:p w:rsidR="006916D1" w:rsidRDefault="00C01473" w:rsidP="00154ACE">
      <w:pPr>
        <w:pStyle w:val="Paragraphedeliste"/>
        <w:numPr>
          <w:ilvl w:val="0"/>
          <w:numId w:val="3"/>
        </w:numPr>
        <w:jc w:val="both"/>
      </w:pPr>
      <w:r w:rsidRPr="008A333F">
        <w:t>Le troisième tableau</w:t>
      </w:r>
      <w:r w:rsidR="00CC602A">
        <w:t>, subdivisé en 3 tableaux</w:t>
      </w:r>
      <w:r w:rsidR="00154C5C">
        <w:t xml:space="preserve"> partiels</w:t>
      </w:r>
      <w:r w:rsidR="00CC602A">
        <w:t xml:space="preserve">, chacun traitant d’un axe du PANAPD actualisé, </w:t>
      </w:r>
      <w:r w:rsidR="00D22A99" w:rsidRPr="008A333F">
        <w:t xml:space="preserve"> présente les composantes du PANAPD</w:t>
      </w:r>
      <w:r w:rsidR="00CC602A">
        <w:t> : les</w:t>
      </w:r>
      <w:r w:rsidR="00555F16">
        <w:t xml:space="preserve"> </w:t>
      </w:r>
      <w:r w:rsidR="00D22A99" w:rsidRPr="008A333F">
        <w:t>Outils  de mise en œuvre</w:t>
      </w:r>
      <w:r w:rsidR="00192A62" w:rsidRPr="008A333F">
        <w:t xml:space="preserve"> de chaque action proposée</w:t>
      </w:r>
      <w:r w:rsidR="00D22A99" w:rsidRPr="008A333F">
        <w:t xml:space="preserve">, </w:t>
      </w:r>
      <w:r w:rsidR="00CC602A">
        <w:t>le</w:t>
      </w:r>
      <w:r w:rsidR="00555F16">
        <w:t xml:space="preserve"> </w:t>
      </w:r>
      <w:r w:rsidR="00D22A99" w:rsidRPr="008A333F">
        <w:t xml:space="preserve">Calendrier de mise en œuvre, </w:t>
      </w:r>
      <w:r w:rsidR="00CC602A">
        <w:t>l</w:t>
      </w:r>
      <w:r w:rsidR="00192A62" w:rsidRPr="008A333F">
        <w:t>es</w:t>
      </w:r>
      <w:r w:rsidR="00930421" w:rsidRPr="008A333F">
        <w:t xml:space="preserve"> r</w:t>
      </w:r>
      <w:r w:rsidR="00D22A99" w:rsidRPr="008A333F">
        <w:t>esponsables de la mise en œuvre</w:t>
      </w:r>
      <w:r w:rsidR="005174A1">
        <w:t>,</w:t>
      </w:r>
      <w:r w:rsidR="00555F16">
        <w:t xml:space="preserve"> </w:t>
      </w:r>
      <w:r w:rsidR="00CC602A">
        <w:t>l</w:t>
      </w:r>
      <w:r w:rsidR="00192A62" w:rsidRPr="008A333F">
        <w:t xml:space="preserve">es </w:t>
      </w:r>
      <w:r w:rsidR="00D22A99" w:rsidRPr="008A333F">
        <w:t>Indicateurs d’évaluation</w:t>
      </w:r>
      <w:r w:rsidR="005174A1">
        <w:t xml:space="preserve">, </w:t>
      </w:r>
      <w:r w:rsidR="00CC602A">
        <w:t>le</w:t>
      </w:r>
      <w:r w:rsidR="005174A1">
        <w:t xml:space="preserve"> financement et </w:t>
      </w:r>
      <w:r w:rsidR="00CC602A">
        <w:t>l</w:t>
      </w:r>
      <w:r w:rsidR="005174A1">
        <w:t>es mécanismes de financement</w:t>
      </w:r>
      <w:r w:rsidR="0030605D" w:rsidRPr="008A333F">
        <w:t xml:space="preserve">  répartis selon les objectifs redéfinis et les </w:t>
      </w:r>
      <w:r w:rsidR="00CC602A">
        <w:t xml:space="preserve">actions de mise en </w:t>
      </w:r>
      <w:r w:rsidR="00555F16">
        <w:t>œuvre</w:t>
      </w:r>
      <w:r w:rsidR="00815081" w:rsidRPr="008A333F">
        <w:t>.</w:t>
      </w:r>
    </w:p>
    <w:p w:rsidR="00E432C3" w:rsidRPr="008A333F" w:rsidRDefault="00E432C3" w:rsidP="00E432C3">
      <w:pPr>
        <w:pStyle w:val="Paragraphedeliste"/>
        <w:jc w:val="both"/>
      </w:pPr>
    </w:p>
    <w:p w:rsidR="0030605D" w:rsidRPr="008A333F" w:rsidRDefault="00D22A99" w:rsidP="00154C5C">
      <w:pPr>
        <w:pStyle w:val="Paragraphedeliste"/>
        <w:numPr>
          <w:ilvl w:val="0"/>
          <w:numId w:val="3"/>
        </w:numPr>
      </w:pPr>
      <w:r w:rsidRPr="008A333F">
        <w:t>Enfin le 4</w:t>
      </w:r>
      <w:r w:rsidRPr="008A333F">
        <w:rPr>
          <w:vertAlign w:val="superscript"/>
        </w:rPr>
        <w:t>ème</w:t>
      </w:r>
      <w:r w:rsidR="0030605D" w:rsidRPr="008A333F">
        <w:t>tableau</w:t>
      </w:r>
      <w:r w:rsidRPr="008A333F">
        <w:t xml:space="preserve"> présente la synthèse du calendrier </w:t>
      </w:r>
      <w:r w:rsidR="00154C5C">
        <w:t xml:space="preserve">de mise en œuvre du plan actualisé, </w:t>
      </w:r>
      <w:r w:rsidR="00192A62" w:rsidRPr="008A333F">
        <w:t>sur les 10 semestres (2019-2023)</w:t>
      </w:r>
      <w:r w:rsidRPr="008A333F">
        <w:t>.</w:t>
      </w:r>
    </w:p>
    <w:p w:rsidR="00202951" w:rsidRPr="00FC06FF" w:rsidRDefault="00202951" w:rsidP="00741084"/>
    <w:p w:rsidR="00202951" w:rsidRPr="00FC06FF" w:rsidRDefault="00202951" w:rsidP="00741084"/>
    <w:p w:rsidR="00741084" w:rsidRPr="00FC06FF" w:rsidRDefault="00741084" w:rsidP="005D3E63"/>
    <w:p w:rsidR="00CE17E6" w:rsidRDefault="00CE17E6">
      <w:r>
        <w:br w:type="page"/>
      </w:r>
    </w:p>
    <w:p w:rsidR="00CE17E6" w:rsidRDefault="00CE17E6" w:rsidP="00CE17E6">
      <w:pPr>
        <w:jc w:val="center"/>
        <w:rPr>
          <w:b/>
          <w:bCs/>
          <w:sz w:val="28"/>
          <w:szCs w:val="28"/>
        </w:rPr>
        <w:sectPr w:rsidR="00CE17E6" w:rsidSect="00DB7421">
          <w:headerReference w:type="default" r:id="rId16"/>
          <w:pgSz w:w="11906" w:h="16838"/>
          <w:pgMar w:top="1417" w:right="1417" w:bottom="1417" w:left="1417" w:header="708" w:footer="708" w:gutter="0"/>
          <w:pgNumType w:start="1"/>
          <w:cols w:space="708"/>
          <w:docGrid w:linePitch="360"/>
        </w:sectPr>
      </w:pPr>
    </w:p>
    <w:p w:rsidR="00CE17E6" w:rsidRDefault="00CE17E6" w:rsidP="00CE17E6">
      <w:pPr>
        <w:jc w:val="center"/>
        <w:rPr>
          <w:b/>
          <w:bCs/>
          <w:sz w:val="28"/>
          <w:szCs w:val="28"/>
        </w:rPr>
      </w:pPr>
      <w:r w:rsidRPr="00EE27C2">
        <w:rPr>
          <w:b/>
          <w:bCs/>
          <w:sz w:val="28"/>
          <w:szCs w:val="28"/>
          <w:u w:val="single"/>
        </w:rPr>
        <w:lastRenderedPageBreak/>
        <w:t>Tableau 1</w:t>
      </w:r>
      <w:r w:rsidRPr="00CE17E6">
        <w:rPr>
          <w:b/>
          <w:bCs/>
          <w:sz w:val="28"/>
          <w:szCs w:val="28"/>
        </w:rPr>
        <w:t> : liste des objectifs prévus par le PANAPD 2012 redéfinis et actualisés pour la période  2019 -2023</w:t>
      </w:r>
    </w:p>
    <w:p w:rsidR="004F0684" w:rsidRPr="004063D0" w:rsidRDefault="00DC0EFD" w:rsidP="00A8304E">
      <w:pPr>
        <w:jc w:val="both"/>
        <w:rPr>
          <w:sz w:val="28"/>
          <w:szCs w:val="28"/>
        </w:rPr>
      </w:pPr>
      <w:r w:rsidRPr="004063D0">
        <w:rPr>
          <w:sz w:val="28"/>
          <w:szCs w:val="28"/>
        </w:rPr>
        <w:t>Le tableau 1</w:t>
      </w:r>
      <w:r w:rsidR="00BB1E7C" w:rsidRPr="004063D0">
        <w:rPr>
          <w:sz w:val="28"/>
          <w:szCs w:val="28"/>
        </w:rPr>
        <w:t>,</w:t>
      </w:r>
      <w:r w:rsidRPr="004063D0">
        <w:rPr>
          <w:sz w:val="28"/>
          <w:szCs w:val="28"/>
        </w:rPr>
        <w:t xml:space="preserve"> ci-dessous</w:t>
      </w:r>
      <w:r w:rsidR="000F1937" w:rsidRPr="004063D0">
        <w:rPr>
          <w:sz w:val="28"/>
          <w:szCs w:val="28"/>
        </w:rPr>
        <w:t>,</w:t>
      </w:r>
      <w:r w:rsidR="00BB1E7C" w:rsidRPr="004063D0">
        <w:rPr>
          <w:sz w:val="28"/>
          <w:szCs w:val="28"/>
        </w:rPr>
        <w:t> </w:t>
      </w:r>
      <w:r w:rsidRPr="004063D0">
        <w:rPr>
          <w:sz w:val="28"/>
          <w:szCs w:val="28"/>
        </w:rPr>
        <w:t xml:space="preserve"> reprend les objectifs opérationnels prévus par le PANAPD 2012 et les redéfinit</w:t>
      </w:r>
      <w:r w:rsidR="00754D84" w:rsidRPr="004063D0">
        <w:rPr>
          <w:sz w:val="28"/>
          <w:szCs w:val="28"/>
        </w:rPr>
        <w:t xml:space="preserve"> pour l</w:t>
      </w:r>
      <w:r w:rsidR="00A8304E">
        <w:rPr>
          <w:sz w:val="28"/>
          <w:szCs w:val="28"/>
        </w:rPr>
        <w:t>e</w:t>
      </w:r>
      <w:r w:rsidR="00754D84" w:rsidRPr="004063D0">
        <w:rPr>
          <w:sz w:val="28"/>
          <w:szCs w:val="28"/>
        </w:rPr>
        <w:t xml:space="preserve"> prochain quinquenn</w:t>
      </w:r>
      <w:r w:rsidR="00A8304E">
        <w:rPr>
          <w:sz w:val="28"/>
          <w:szCs w:val="28"/>
        </w:rPr>
        <w:t>at</w:t>
      </w:r>
      <w:r w:rsidR="00754D84" w:rsidRPr="004063D0">
        <w:rPr>
          <w:sz w:val="28"/>
          <w:szCs w:val="28"/>
        </w:rPr>
        <w:t xml:space="preserve"> (2019-2023) </w:t>
      </w:r>
      <w:r w:rsidR="00EF02C2" w:rsidRPr="004063D0">
        <w:rPr>
          <w:sz w:val="28"/>
          <w:szCs w:val="28"/>
        </w:rPr>
        <w:t>à la lumière de l’analyse et des c</w:t>
      </w:r>
      <w:r w:rsidR="009A3475" w:rsidRPr="004063D0">
        <w:rPr>
          <w:sz w:val="28"/>
          <w:szCs w:val="28"/>
        </w:rPr>
        <w:t xml:space="preserve">ommentaires relatifs aux propositions et suggestions avancés dans </w:t>
      </w:r>
      <w:r w:rsidR="00734F4B">
        <w:rPr>
          <w:sz w:val="28"/>
          <w:szCs w:val="28"/>
        </w:rPr>
        <w:t>l’étape précédente</w:t>
      </w:r>
      <w:r w:rsidR="00734F4B">
        <w:rPr>
          <w:rStyle w:val="Appelnotedebasdep"/>
          <w:sz w:val="28"/>
          <w:szCs w:val="28"/>
        </w:rPr>
        <w:footnoteReference w:id="3"/>
      </w:r>
      <w:proofErr w:type="gramStart"/>
      <w:r w:rsidR="009A3475" w:rsidRPr="004063D0">
        <w:rPr>
          <w:sz w:val="28"/>
          <w:szCs w:val="28"/>
        </w:rPr>
        <w:t>.</w:t>
      </w:r>
      <w:r w:rsidR="004F0684" w:rsidRPr="004063D0">
        <w:rPr>
          <w:sz w:val="28"/>
          <w:szCs w:val="28"/>
        </w:rPr>
        <w:t>.</w:t>
      </w:r>
      <w:proofErr w:type="gramEnd"/>
    </w:p>
    <w:p w:rsidR="00DC0EFD" w:rsidRPr="00754D84" w:rsidRDefault="004F0684" w:rsidP="004F0684">
      <w:pPr>
        <w:jc w:val="both"/>
        <w:rPr>
          <w:sz w:val="28"/>
          <w:szCs w:val="28"/>
        </w:rPr>
      </w:pPr>
      <w:r w:rsidRPr="004063D0">
        <w:rPr>
          <w:sz w:val="28"/>
          <w:szCs w:val="28"/>
        </w:rPr>
        <w:t>C</w:t>
      </w:r>
      <w:r w:rsidR="00754D84" w:rsidRPr="004063D0">
        <w:rPr>
          <w:sz w:val="28"/>
          <w:szCs w:val="28"/>
        </w:rPr>
        <w:t xml:space="preserve">ertaines actions sont reprises et </w:t>
      </w:r>
      <w:r w:rsidRPr="004063D0">
        <w:rPr>
          <w:sz w:val="28"/>
          <w:szCs w:val="28"/>
        </w:rPr>
        <w:t>ajustées</w:t>
      </w:r>
      <w:r w:rsidR="00754D84" w:rsidRPr="004063D0">
        <w:rPr>
          <w:sz w:val="28"/>
          <w:szCs w:val="28"/>
        </w:rPr>
        <w:t xml:space="preserve"> à la prochaine période</w:t>
      </w:r>
      <w:r w:rsidRPr="004063D0">
        <w:rPr>
          <w:sz w:val="28"/>
          <w:szCs w:val="28"/>
        </w:rPr>
        <w:t>, d’autres ont fait l’objet d’évolutions en fonction du nouveau contexte juridique et institutionnel et rattachées à des objectifs plus adaptés, d’autres actions sont rajoutées</w:t>
      </w:r>
      <w:r w:rsidR="009A3475" w:rsidRPr="004063D0">
        <w:rPr>
          <w:sz w:val="28"/>
          <w:szCs w:val="28"/>
        </w:rPr>
        <w:t xml:space="preserve"> compte tenu des contacts de terrain effectués et de l’évolution des concepts et de la littérature en la matière</w:t>
      </w:r>
      <w:r>
        <w:rPr>
          <w:sz w:val="28"/>
          <w:szCs w:val="28"/>
        </w:rPr>
        <w:t xml:space="preserve">. </w:t>
      </w:r>
    </w:p>
    <w:tbl>
      <w:tblPr>
        <w:tblStyle w:val="Grilledutableau1"/>
        <w:tblW w:w="14144" w:type="dxa"/>
        <w:tblLook w:val="04A0"/>
      </w:tblPr>
      <w:tblGrid>
        <w:gridCol w:w="7196"/>
        <w:gridCol w:w="283"/>
        <w:gridCol w:w="6665"/>
      </w:tblGrid>
      <w:tr w:rsidR="00CE17E6" w:rsidRPr="00CE17E6" w:rsidTr="00F76774">
        <w:tc>
          <w:tcPr>
            <w:tcW w:w="7196" w:type="dxa"/>
            <w:shd w:val="clear" w:color="auto" w:fill="DDD9C3" w:themeFill="background2" w:themeFillShade="E6"/>
          </w:tcPr>
          <w:p w:rsidR="00CE17E6" w:rsidRPr="00CE17E6" w:rsidRDefault="00CE17E6" w:rsidP="00CE17E6">
            <w:pPr>
              <w:rPr>
                <w:b/>
                <w:bCs/>
                <w:sz w:val="36"/>
                <w:szCs w:val="36"/>
              </w:rPr>
            </w:pPr>
            <w:r w:rsidRPr="00CE17E6">
              <w:rPr>
                <w:b/>
                <w:bCs/>
                <w:sz w:val="36"/>
                <w:szCs w:val="36"/>
              </w:rPr>
              <w:t xml:space="preserve">Objectifs </w:t>
            </w:r>
            <w:r w:rsidR="00D36CF9">
              <w:rPr>
                <w:b/>
                <w:bCs/>
                <w:sz w:val="36"/>
                <w:szCs w:val="36"/>
              </w:rPr>
              <w:t xml:space="preserve">et actions </w:t>
            </w:r>
            <w:r w:rsidRPr="00CE17E6">
              <w:rPr>
                <w:b/>
                <w:bCs/>
                <w:sz w:val="36"/>
                <w:szCs w:val="36"/>
              </w:rPr>
              <w:t xml:space="preserve">opérationnels du PANAPD 2012  </w:t>
            </w:r>
          </w:p>
        </w:tc>
        <w:tc>
          <w:tcPr>
            <w:tcW w:w="283" w:type="dxa"/>
            <w:shd w:val="clear" w:color="auto" w:fill="DDD9C3" w:themeFill="background2" w:themeFillShade="E6"/>
          </w:tcPr>
          <w:p w:rsidR="00CE17E6" w:rsidRPr="00CE17E6" w:rsidRDefault="00CE17E6" w:rsidP="00CE17E6">
            <w:pPr>
              <w:rPr>
                <w:b/>
                <w:bCs/>
                <w:sz w:val="36"/>
                <w:szCs w:val="36"/>
              </w:rPr>
            </w:pPr>
          </w:p>
        </w:tc>
        <w:tc>
          <w:tcPr>
            <w:tcW w:w="6665" w:type="dxa"/>
            <w:shd w:val="clear" w:color="auto" w:fill="DDD9C3" w:themeFill="background2" w:themeFillShade="E6"/>
          </w:tcPr>
          <w:p w:rsidR="00CE17E6" w:rsidRPr="00CE17E6" w:rsidRDefault="00CE17E6" w:rsidP="00CE17E6">
            <w:pPr>
              <w:rPr>
                <w:b/>
                <w:bCs/>
                <w:sz w:val="36"/>
                <w:szCs w:val="36"/>
              </w:rPr>
            </w:pPr>
            <w:r w:rsidRPr="00CE17E6">
              <w:rPr>
                <w:b/>
                <w:bCs/>
                <w:sz w:val="36"/>
                <w:szCs w:val="36"/>
              </w:rPr>
              <w:t xml:space="preserve">Objectifs </w:t>
            </w:r>
            <w:r w:rsidR="00D36CF9">
              <w:rPr>
                <w:b/>
                <w:bCs/>
                <w:sz w:val="36"/>
                <w:szCs w:val="36"/>
              </w:rPr>
              <w:t xml:space="preserve">et actions </w:t>
            </w:r>
            <w:r w:rsidRPr="00CE17E6">
              <w:rPr>
                <w:b/>
                <w:bCs/>
                <w:sz w:val="36"/>
                <w:szCs w:val="36"/>
              </w:rPr>
              <w:t>redéfinis (2019-2023)</w:t>
            </w:r>
          </w:p>
        </w:tc>
      </w:tr>
      <w:tr w:rsidR="00CE17E6" w:rsidRPr="00CE17E6" w:rsidTr="00DC0EFD">
        <w:tc>
          <w:tcPr>
            <w:tcW w:w="14144" w:type="dxa"/>
            <w:gridSpan w:val="3"/>
          </w:tcPr>
          <w:p w:rsidR="00512ED7" w:rsidRPr="00CE17E6" w:rsidRDefault="00512ED7" w:rsidP="00512ED7">
            <w:pPr>
              <w:tabs>
                <w:tab w:val="left" w:pos="7545"/>
              </w:tabs>
              <w:rPr>
                <w:b/>
                <w:bCs/>
                <w:sz w:val="24"/>
                <w:szCs w:val="24"/>
              </w:rPr>
            </w:pPr>
            <w:r>
              <w:rPr>
                <w:b/>
                <w:bCs/>
                <w:sz w:val="24"/>
                <w:szCs w:val="24"/>
              </w:rPr>
              <w:tab/>
            </w:r>
          </w:p>
        </w:tc>
      </w:tr>
      <w:tr w:rsidR="00CE17E6" w:rsidRPr="00CE17E6" w:rsidTr="00F76774">
        <w:tc>
          <w:tcPr>
            <w:tcW w:w="7196" w:type="dxa"/>
          </w:tcPr>
          <w:p w:rsidR="00CE17E6" w:rsidRPr="00B21FB1" w:rsidRDefault="00CE17E6" w:rsidP="00CE17E6">
            <w:pPr>
              <w:rPr>
                <w:color w:val="4F81BD" w:themeColor="accent1"/>
              </w:rPr>
            </w:pPr>
            <w:r w:rsidRPr="00B21FB1">
              <w:rPr>
                <w:b/>
                <w:bCs/>
                <w:color w:val="4F81BD" w:themeColor="accent1"/>
              </w:rPr>
              <w:t>O I-I Intégrer le leadership et la responsabilisation à tous les niveaux au sein de l’acheteur public</w:t>
            </w:r>
          </w:p>
        </w:tc>
        <w:tc>
          <w:tcPr>
            <w:tcW w:w="283" w:type="dxa"/>
            <w:vMerge w:val="restart"/>
          </w:tcPr>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color w:val="FF0000"/>
                <w:u w:val="single"/>
              </w:rPr>
            </w:pPr>
          </w:p>
        </w:tc>
        <w:tc>
          <w:tcPr>
            <w:tcW w:w="6665" w:type="dxa"/>
            <w:vMerge w:val="restart"/>
          </w:tcPr>
          <w:p w:rsidR="00CE17E6" w:rsidRPr="00B21FB1" w:rsidRDefault="00CE17E6" w:rsidP="005D620B">
            <w:pPr>
              <w:rPr>
                <w:color w:val="4F81BD" w:themeColor="accent1"/>
              </w:rPr>
            </w:pPr>
            <w:r w:rsidRPr="00B21FB1">
              <w:rPr>
                <w:b/>
                <w:bCs/>
                <w:color w:val="4F81BD" w:themeColor="accent1"/>
              </w:rPr>
              <w:t>Instaurer  chez  les décideurs une culture d’achat public durable</w:t>
            </w:r>
            <w:r w:rsidR="005D620B">
              <w:rPr>
                <w:b/>
                <w:bCs/>
                <w:color w:val="4F81BD" w:themeColor="accent1"/>
              </w:rPr>
              <w:t xml:space="preserve"> (Objectif 1-1 du PANAPD actualisé (V. Tab.2)</w:t>
            </w:r>
          </w:p>
        </w:tc>
      </w:tr>
      <w:tr w:rsidR="00CE17E6" w:rsidRPr="00CE17E6" w:rsidTr="00F76774">
        <w:trPr>
          <w:trHeight w:val="269"/>
        </w:trPr>
        <w:tc>
          <w:tcPr>
            <w:tcW w:w="7196" w:type="dxa"/>
            <w:vMerge w:val="restart"/>
          </w:tcPr>
          <w:p w:rsidR="00CE17E6" w:rsidRPr="00CE17E6" w:rsidRDefault="00CE17E6" w:rsidP="00CE17E6">
            <w:pPr>
              <w:rPr>
                <w:b/>
                <w:bCs/>
              </w:rPr>
            </w:pPr>
          </w:p>
          <w:p w:rsidR="00CE17E6" w:rsidRPr="00CE17E6" w:rsidRDefault="00CE17E6" w:rsidP="00CE17E6">
            <w:pPr>
              <w:rPr>
                <w:b/>
                <w:bCs/>
              </w:rPr>
            </w:pPr>
            <w:r w:rsidRPr="00CE17E6">
              <w:rPr>
                <w:b/>
                <w:bCs/>
              </w:rPr>
              <w:t>Actions :</w:t>
            </w:r>
          </w:p>
          <w:p w:rsidR="00CE17E6" w:rsidRPr="00CE17E6" w:rsidRDefault="00CE17E6" w:rsidP="00CE17E6">
            <w:r w:rsidRPr="00CE17E6">
              <w:t xml:space="preserve">- Organiser un atelier de sensibilisation sur le Plan d'action APD destiné aux directeurs appelés à  être les leaders  chargés des APD dans leurs  organisations. </w:t>
            </w:r>
          </w:p>
          <w:p w:rsidR="00CE17E6" w:rsidRPr="00CE17E6" w:rsidRDefault="00CE17E6" w:rsidP="00CE17E6"/>
          <w:p w:rsidR="00CE17E6" w:rsidRPr="00CE17E6" w:rsidRDefault="00CE17E6" w:rsidP="00754D84">
            <w:r w:rsidRPr="00CE17E6">
              <w:t xml:space="preserve">- Organiser un atelier de sensibilisation sur le Plan d'action APD avec eux. </w:t>
            </w:r>
          </w:p>
          <w:p w:rsidR="00CE17E6" w:rsidRPr="00CE17E6" w:rsidRDefault="00CE17E6" w:rsidP="00CE17E6"/>
          <w:p w:rsidR="00CE17E6" w:rsidRPr="00CE17E6" w:rsidRDefault="00CE17E6" w:rsidP="00CE17E6">
            <w:r w:rsidRPr="00CE17E6">
              <w:t>- identifier les principaux concernés, par les dirigeants</w:t>
            </w:r>
          </w:p>
          <w:p w:rsidR="00CE17E6" w:rsidRPr="00CE17E6" w:rsidRDefault="00CE17E6" w:rsidP="00CE17E6"/>
          <w:p w:rsidR="00CE17E6" w:rsidRPr="00CE17E6" w:rsidRDefault="00CE17E6" w:rsidP="00CE17E6">
            <w:r w:rsidRPr="00CE17E6">
              <w:t>- Tous les ministères devraient fixer des objectifs annuels d’achats durables et rendre les résultats des efforts d’achat durable public</w:t>
            </w:r>
          </w:p>
          <w:p w:rsidR="00CE17E6" w:rsidRDefault="00CE17E6" w:rsidP="00CE17E6"/>
          <w:p w:rsidR="00F76774" w:rsidRPr="00CE17E6" w:rsidRDefault="00F76774" w:rsidP="00CE17E6"/>
          <w:p w:rsidR="00CE17E6" w:rsidRPr="00CE17E6" w:rsidRDefault="00CE17E6" w:rsidP="00CE17E6">
            <w:r w:rsidRPr="00CE17E6">
              <w:t xml:space="preserve">- Diffuser des circulaires et des notes relatives au suivi et au </w:t>
            </w:r>
            <w:proofErr w:type="spellStart"/>
            <w:r w:rsidRPr="00CE17E6">
              <w:t>reporting</w:t>
            </w:r>
            <w:proofErr w:type="spellEnd"/>
            <w:r w:rsidRPr="00CE17E6">
              <w:t xml:space="preserve"> sur les APD</w:t>
            </w: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r w:rsidRPr="00CE17E6">
              <w:rPr>
                <w:b/>
                <w:bCs/>
              </w:rPr>
              <w:t xml:space="preserve">- </w:t>
            </w:r>
            <w:r w:rsidRPr="006E36ED">
              <w:t>Concevoir des objectifs de performance /incitations pour les directeurs d'approvisionnement qui introduisent des critères de durabilité dans leurs cahiers</w:t>
            </w:r>
            <w:r w:rsidR="00555F16">
              <w:t xml:space="preserve"> </w:t>
            </w:r>
            <w:r w:rsidRPr="006E36ED">
              <w:t>des charges</w:t>
            </w:r>
          </w:p>
        </w:tc>
        <w:tc>
          <w:tcPr>
            <w:tcW w:w="283" w:type="dxa"/>
            <w:vMerge/>
          </w:tcPr>
          <w:p w:rsidR="00CE17E6" w:rsidRPr="00CE17E6" w:rsidRDefault="00CE17E6" w:rsidP="00CE17E6"/>
        </w:tc>
        <w:tc>
          <w:tcPr>
            <w:tcW w:w="6665" w:type="dxa"/>
            <w:vMerge/>
          </w:tcPr>
          <w:p w:rsidR="00CE17E6" w:rsidRPr="00CE17E6" w:rsidRDefault="00CE17E6" w:rsidP="00CE17E6"/>
        </w:tc>
      </w:tr>
      <w:tr w:rsidR="00CE17E6" w:rsidRPr="00CE17E6" w:rsidTr="00F76774">
        <w:tc>
          <w:tcPr>
            <w:tcW w:w="7196" w:type="dxa"/>
            <w:vMerge/>
          </w:tcPr>
          <w:p w:rsidR="00CE17E6" w:rsidRPr="00CE17E6" w:rsidRDefault="00CE17E6" w:rsidP="00CE17E6"/>
        </w:tc>
        <w:tc>
          <w:tcPr>
            <w:tcW w:w="283" w:type="dxa"/>
            <w:vMerge/>
          </w:tcPr>
          <w:p w:rsidR="00CE17E6" w:rsidRPr="00CE17E6" w:rsidRDefault="00CE17E6" w:rsidP="00CE17E6"/>
        </w:tc>
        <w:tc>
          <w:tcPr>
            <w:tcW w:w="6665" w:type="dxa"/>
          </w:tcPr>
          <w:p w:rsidR="00CE17E6" w:rsidRPr="00CE17E6" w:rsidRDefault="00CE17E6" w:rsidP="00CE17E6"/>
          <w:p w:rsidR="00CE17E6" w:rsidRPr="00CE17E6" w:rsidRDefault="00CE17E6" w:rsidP="00D36CF9">
            <w:pPr>
              <w:rPr>
                <w:bCs/>
              </w:rPr>
            </w:pPr>
            <w:r w:rsidRPr="00CE17E6">
              <w:rPr>
                <w:bCs/>
              </w:rPr>
              <w:t xml:space="preserve">Sensibiliser aux dispositifs réglementaires  incitant à l’achat public durable </w:t>
            </w:r>
            <w:r w:rsidR="00D36CF9">
              <w:rPr>
                <w:bCs/>
              </w:rPr>
              <w:t>(action 1-1-1 du PANAPD actualisé Tableau 2)</w:t>
            </w:r>
          </w:p>
          <w:p w:rsidR="00CE17E6" w:rsidRPr="00CE17E6" w:rsidRDefault="00CE17E6" w:rsidP="00CE17E6"/>
          <w:p w:rsidR="00CE17E6" w:rsidRPr="00CE17E6" w:rsidRDefault="00CE17E6" w:rsidP="00CE17E6"/>
          <w:p w:rsidR="00CE17E6" w:rsidRPr="00CE17E6" w:rsidRDefault="00CE17E6" w:rsidP="00D36CF9">
            <w:r w:rsidRPr="00CE17E6">
              <w:t xml:space="preserve">Soutenir et développer la formation des acheteurs publics à l’achat public durable </w:t>
            </w:r>
            <w:r w:rsidR="00D36CF9">
              <w:t>(</w:t>
            </w:r>
            <w:r w:rsidR="00D36CF9" w:rsidRPr="005D620B">
              <w:t>Action  2-2-2)</w:t>
            </w:r>
          </w:p>
          <w:p w:rsidR="00CE17E6" w:rsidRPr="00CE17E6" w:rsidRDefault="00CE17E6" w:rsidP="00CE17E6"/>
          <w:p w:rsidR="00CE17E6" w:rsidRPr="00CE17E6" w:rsidRDefault="00CE17E6" w:rsidP="00CE17E6"/>
          <w:p w:rsidR="00CE17E6" w:rsidRPr="00CE17E6" w:rsidRDefault="00CE17E6" w:rsidP="00CE17E6"/>
          <w:p w:rsidR="00CE17E6" w:rsidRPr="00CE17E6" w:rsidRDefault="00CE17E6" w:rsidP="00CE17E6">
            <w:r w:rsidRPr="00CE17E6">
              <w:rPr>
                <w:bCs/>
              </w:rPr>
              <w:t xml:space="preserve">Intégrer des objectifs et indicateurs APD dans les stratégies d’achat des </w:t>
            </w:r>
            <w:r w:rsidRPr="00CE17E6">
              <w:rPr>
                <w:bCs/>
              </w:rPr>
              <w:lastRenderedPageBreak/>
              <w:t xml:space="preserve">AP dans les  différents secteurs concernés </w:t>
            </w:r>
            <w:r w:rsidR="005D620B">
              <w:rPr>
                <w:bCs/>
              </w:rPr>
              <w:t>(Action 3-2-2)</w:t>
            </w:r>
          </w:p>
          <w:p w:rsidR="00CE17E6" w:rsidRPr="00CE17E6" w:rsidRDefault="00CE17E6" w:rsidP="00CE17E6"/>
          <w:p w:rsidR="00CE17E6" w:rsidRPr="00CE17E6" w:rsidRDefault="00CE17E6" w:rsidP="00CE17E6">
            <w:r w:rsidRPr="00CE17E6">
              <w:t>Etablir des  outils et des supports de sensibilisation aux APD et veiller à leur diffusion</w:t>
            </w:r>
            <w:r w:rsidR="005D620B">
              <w:t xml:space="preserve"> (Action 2-2-4)</w:t>
            </w:r>
          </w:p>
        </w:tc>
      </w:tr>
      <w:tr w:rsidR="00CE17E6" w:rsidRPr="00CE17E6" w:rsidTr="00F76774">
        <w:trPr>
          <w:trHeight w:val="816"/>
        </w:trPr>
        <w:tc>
          <w:tcPr>
            <w:tcW w:w="7196" w:type="dxa"/>
            <w:vMerge/>
          </w:tcPr>
          <w:p w:rsidR="00CE17E6" w:rsidRPr="00CE17E6" w:rsidRDefault="00CE17E6" w:rsidP="00CE17E6"/>
        </w:tc>
        <w:tc>
          <w:tcPr>
            <w:tcW w:w="283" w:type="dxa"/>
          </w:tcPr>
          <w:p w:rsidR="00CE17E6" w:rsidRPr="00CE17E6" w:rsidRDefault="00CE17E6" w:rsidP="00CE17E6">
            <w:pPr>
              <w:rPr>
                <w:b/>
                <w:bCs/>
              </w:rPr>
            </w:pPr>
          </w:p>
        </w:tc>
        <w:tc>
          <w:tcPr>
            <w:tcW w:w="6665" w:type="dxa"/>
          </w:tcPr>
          <w:p w:rsidR="00CE17E6" w:rsidRPr="00CE17E6" w:rsidRDefault="00CE17E6" w:rsidP="00CE17E6">
            <w:pPr>
              <w:rPr>
                <w:bCs/>
              </w:rPr>
            </w:pPr>
            <w:r w:rsidRPr="00CE17E6">
              <w:rPr>
                <w:bCs/>
              </w:rPr>
              <w:t>Mettre en place un organe intégrateur et régulateur du dispositif national d’APD</w:t>
            </w:r>
            <w:r w:rsidR="005D620B">
              <w:rPr>
                <w:bCs/>
              </w:rPr>
              <w:t xml:space="preserve"> (action 1-1-5)</w:t>
            </w:r>
          </w:p>
        </w:tc>
      </w:tr>
      <w:tr w:rsidR="00CE17E6" w:rsidRPr="00CE17E6" w:rsidTr="00F76774">
        <w:tc>
          <w:tcPr>
            <w:tcW w:w="7196" w:type="dxa"/>
            <w:vMerge/>
          </w:tcPr>
          <w:p w:rsidR="00CE17E6" w:rsidRPr="00CE17E6" w:rsidRDefault="00CE17E6" w:rsidP="00CE17E6"/>
        </w:tc>
        <w:tc>
          <w:tcPr>
            <w:tcW w:w="283" w:type="dxa"/>
          </w:tcPr>
          <w:p w:rsidR="00CE17E6" w:rsidRPr="00CE17E6" w:rsidRDefault="00CE17E6" w:rsidP="00CE17E6">
            <w:pPr>
              <w:rPr>
                <w:b/>
                <w:bCs/>
              </w:rPr>
            </w:pPr>
          </w:p>
        </w:tc>
        <w:tc>
          <w:tcPr>
            <w:tcW w:w="6665" w:type="dxa"/>
          </w:tcPr>
          <w:p w:rsidR="00CE17E6" w:rsidRPr="00B21FB1" w:rsidRDefault="00CE17E6" w:rsidP="00CE17E6">
            <w:pPr>
              <w:rPr>
                <w:b/>
                <w:bCs/>
                <w:color w:val="4F81BD" w:themeColor="accent1"/>
              </w:rPr>
            </w:pPr>
            <w:r w:rsidRPr="00B21FB1">
              <w:rPr>
                <w:b/>
                <w:bCs/>
                <w:color w:val="4F81BD" w:themeColor="accent1"/>
              </w:rPr>
              <w:t>Promouvoir la démarche « Achats durables » chez les acheteurs publics</w:t>
            </w:r>
            <w:r w:rsidR="005D620B">
              <w:rPr>
                <w:b/>
                <w:bCs/>
                <w:color w:val="4F81BD" w:themeColor="accent1"/>
              </w:rPr>
              <w:t xml:space="preserve"> (Objectif 1-2)</w:t>
            </w:r>
          </w:p>
        </w:tc>
      </w:tr>
      <w:tr w:rsidR="00CE17E6" w:rsidRPr="00CE17E6" w:rsidTr="00F76774">
        <w:tc>
          <w:tcPr>
            <w:tcW w:w="7196" w:type="dxa"/>
            <w:vMerge/>
          </w:tcPr>
          <w:p w:rsidR="00CE17E6" w:rsidRPr="00CE17E6" w:rsidRDefault="00CE17E6" w:rsidP="00CE17E6">
            <w:pPr>
              <w:rPr>
                <w:b/>
                <w:bCs/>
              </w:rPr>
            </w:pPr>
          </w:p>
        </w:tc>
        <w:tc>
          <w:tcPr>
            <w:tcW w:w="283" w:type="dxa"/>
          </w:tcPr>
          <w:p w:rsidR="00CE17E6" w:rsidRPr="00CE17E6" w:rsidRDefault="00CE17E6" w:rsidP="00CE17E6">
            <w:pPr>
              <w:rPr>
                <w:b/>
                <w:bCs/>
                <w:color w:val="FF0000"/>
              </w:rPr>
            </w:pPr>
          </w:p>
        </w:tc>
        <w:tc>
          <w:tcPr>
            <w:tcW w:w="6665" w:type="dxa"/>
          </w:tcPr>
          <w:p w:rsidR="00CE17E6" w:rsidRPr="00CE17E6" w:rsidRDefault="00CE17E6" w:rsidP="00CE17E6">
            <w:pPr>
              <w:rPr>
                <w:bCs/>
              </w:rPr>
            </w:pPr>
            <w:r w:rsidRPr="00CE17E6">
              <w:rPr>
                <w:bCs/>
              </w:rPr>
              <w:t xml:space="preserve">Valoriser la dimension économique et sociale des achats publics durables en raisonnant en termes de coût global et de  coût sur le cycle de vie </w:t>
            </w:r>
            <w:r w:rsidR="005D620B">
              <w:rPr>
                <w:bCs/>
              </w:rPr>
              <w:t>(action 1-2-1)</w:t>
            </w:r>
          </w:p>
          <w:p w:rsidR="00CE17E6" w:rsidRDefault="00CE17E6" w:rsidP="00CE17E6">
            <w:pPr>
              <w:rPr>
                <w:bCs/>
              </w:rPr>
            </w:pPr>
          </w:p>
          <w:p w:rsidR="00CE17E6" w:rsidRPr="00CE17E6" w:rsidRDefault="00CE17E6" w:rsidP="00CE17E6">
            <w:pPr>
              <w:rPr>
                <w:b/>
                <w:bCs/>
                <w:color w:val="0000FF"/>
              </w:rPr>
            </w:pPr>
            <w:r w:rsidRPr="00CE17E6">
              <w:rPr>
                <w:bCs/>
              </w:rPr>
              <w:t>favoriser l’esprit d’émulation au développement des AD entre les acheteurs publics</w:t>
            </w:r>
            <w:r w:rsidR="005D620B">
              <w:rPr>
                <w:bCs/>
              </w:rPr>
              <w:t xml:space="preserve"> (Action 1-2-2)</w:t>
            </w:r>
          </w:p>
        </w:tc>
      </w:tr>
      <w:tr w:rsidR="00CE17E6" w:rsidRPr="00CE17E6" w:rsidTr="00F76774">
        <w:tc>
          <w:tcPr>
            <w:tcW w:w="7196" w:type="dxa"/>
          </w:tcPr>
          <w:p w:rsidR="00CE17E6" w:rsidRPr="00B21FB1" w:rsidRDefault="00CE17E6" w:rsidP="00CE17E6">
            <w:pPr>
              <w:rPr>
                <w:color w:val="4F81BD" w:themeColor="accent1"/>
              </w:rPr>
            </w:pPr>
            <w:r w:rsidRPr="00B21FB1">
              <w:rPr>
                <w:b/>
                <w:bCs/>
                <w:color w:val="4F81BD" w:themeColor="accent1"/>
              </w:rPr>
              <w:t>O I-2  Renforcement des capacités : Assurer une formation en vue d’intégrer les principes de durabilité dans le processus d’achats publics</w:t>
            </w:r>
          </w:p>
        </w:tc>
        <w:tc>
          <w:tcPr>
            <w:tcW w:w="283" w:type="dxa"/>
          </w:tcPr>
          <w:p w:rsidR="00CE17E6" w:rsidRPr="00B21FB1" w:rsidRDefault="00CE17E6" w:rsidP="00CE17E6">
            <w:pPr>
              <w:rPr>
                <w:b/>
                <w:bCs/>
                <w:color w:val="4F81BD" w:themeColor="accent1"/>
              </w:rPr>
            </w:pPr>
          </w:p>
        </w:tc>
        <w:tc>
          <w:tcPr>
            <w:tcW w:w="6665" w:type="dxa"/>
          </w:tcPr>
          <w:p w:rsidR="00CE17E6" w:rsidRPr="00B21FB1" w:rsidRDefault="00CE17E6" w:rsidP="00CE17E6">
            <w:pPr>
              <w:rPr>
                <w:b/>
                <w:bCs/>
                <w:color w:val="4F81BD" w:themeColor="accent1"/>
              </w:rPr>
            </w:pPr>
            <w:r w:rsidRPr="00B21FB1">
              <w:rPr>
                <w:b/>
                <w:bCs/>
                <w:color w:val="4F81BD" w:themeColor="accent1"/>
              </w:rPr>
              <w:t>Sensibiliser les acheteurs publics à l’achat public durable</w:t>
            </w:r>
            <w:r w:rsidR="005D620B">
              <w:rPr>
                <w:b/>
                <w:bCs/>
                <w:color w:val="4F81BD" w:themeColor="accent1"/>
              </w:rPr>
              <w:t xml:space="preserve"> ‘Objectif 2-2)</w:t>
            </w:r>
          </w:p>
        </w:tc>
      </w:tr>
      <w:tr w:rsidR="00754D84" w:rsidRPr="00CE17E6" w:rsidTr="00F76774">
        <w:trPr>
          <w:trHeight w:val="551"/>
        </w:trPr>
        <w:tc>
          <w:tcPr>
            <w:tcW w:w="7196" w:type="dxa"/>
          </w:tcPr>
          <w:p w:rsidR="00754D84" w:rsidRPr="00CE17E6" w:rsidRDefault="00754D84" w:rsidP="00754D84">
            <w:pPr>
              <w:rPr>
                <w:b/>
                <w:bCs/>
              </w:rPr>
            </w:pPr>
            <w:r w:rsidRPr="00CE17E6">
              <w:rPr>
                <w:b/>
                <w:bCs/>
              </w:rPr>
              <w:t xml:space="preserve">Actions : </w:t>
            </w:r>
          </w:p>
          <w:p w:rsidR="00754D84" w:rsidRPr="00CE17E6" w:rsidRDefault="00754D84" w:rsidP="00754D84">
            <w:r w:rsidRPr="00CE17E6">
              <w:t>- Nommer un correspondant de la cellule centrale APD dans chaque organisme  acheteur et fixer le nombre d’agents appelés à recevoir une formation</w:t>
            </w:r>
          </w:p>
          <w:p w:rsidR="00754D84" w:rsidRPr="00CE17E6" w:rsidRDefault="00754D84" w:rsidP="00754D84"/>
          <w:p w:rsidR="00754D84" w:rsidRPr="00CE17E6" w:rsidRDefault="00754D84" w:rsidP="00754D84">
            <w:r w:rsidRPr="00CE17E6">
              <w:t>- Identifier les prestataires de formation en matière d’APD et chercher des sources de financement</w:t>
            </w:r>
          </w:p>
          <w:p w:rsidR="00754D84" w:rsidRPr="00CE17E6" w:rsidRDefault="00754D84" w:rsidP="00754D84"/>
          <w:p w:rsidR="00754D84" w:rsidRPr="00CE17E6" w:rsidRDefault="00754D84" w:rsidP="00754D84">
            <w:r w:rsidRPr="00CE17E6">
              <w:t>- Organiser un atelier de formation des formateurs sur les APD</w:t>
            </w:r>
          </w:p>
          <w:p w:rsidR="00754D84" w:rsidRPr="00CE17E6" w:rsidRDefault="00754D84" w:rsidP="00754D84"/>
          <w:p w:rsidR="00754D84" w:rsidRPr="00CE17E6" w:rsidRDefault="00754D84" w:rsidP="00754D84">
            <w:r w:rsidRPr="00CE17E6">
              <w:t>- Élaborer et fournir une formation de base à tout le personnel chargé de l'approvisionnement</w:t>
            </w:r>
          </w:p>
          <w:p w:rsidR="00754D84" w:rsidRPr="00CE17E6" w:rsidRDefault="00754D84" w:rsidP="00754D84"/>
          <w:p w:rsidR="00754D84" w:rsidRPr="00CE17E6" w:rsidRDefault="00754D84" w:rsidP="00754D84">
            <w:r w:rsidRPr="00CE17E6">
              <w:t>- Intégrer les achats durables dans le cadre du programme de formation pour les nouveaux employés des services d’achat.</w:t>
            </w:r>
          </w:p>
          <w:p w:rsidR="00754D84" w:rsidRPr="00CE17E6" w:rsidRDefault="00754D84" w:rsidP="00754D84"/>
          <w:p w:rsidR="00754D84" w:rsidRPr="00CE17E6" w:rsidRDefault="00754D84" w:rsidP="00754D84">
            <w:pPr>
              <w:rPr>
                <w:b/>
                <w:bCs/>
              </w:rPr>
            </w:pPr>
            <w:r w:rsidRPr="00CE17E6">
              <w:t>- Assurer une formation approfondie aux personnels chargés des AD</w:t>
            </w:r>
          </w:p>
        </w:tc>
        <w:tc>
          <w:tcPr>
            <w:tcW w:w="283" w:type="dxa"/>
          </w:tcPr>
          <w:p w:rsidR="00754D84" w:rsidRPr="00CE17E6" w:rsidRDefault="00754D84" w:rsidP="00413C5C">
            <w:pPr>
              <w:rPr>
                <w:b/>
                <w:bCs/>
              </w:rPr>
            </w:pPr>
          </w:p>
        </w:tc>
        <w:tc>
          <w:tcPr>
            <w:tcW w:w="6665" w:type="dxa"/>
          </w:tcPr>
          <w:p w:rsidR="00754D84" w:rsidRPr="00CE17E6" w:rsidRDefault="00754D84" w:rsidP="00413C5C">
            <w:pPr>
              <w:rPr>
                <w:bCs/>
              </w:rPr>
            </w:pPr>
          </w:p>
          <w:p w:rsidR="00754D84" w:rsidRPr="00CE17E6" w:rsidRDefault="00754D84" w:rsidP="00413C5C">
            <w:pPr>
              <w:rPr>
                <w:bCs/>
              </w:rPr>
            </w:pPr>
            <w:r w:rsidRPr="00CE17E6">
              <w:rPr>
                <w:bCs/>
              </w:rPr>
              <w:t xml:space="preserve">Désigner  dans chaque organisation publique un responsable Achats durables </w:t>
            </w:r>
            <w:r w:rsidR="005D620B">
              <w:rPr>
                <w:bCs/>
              </w:rPr>
              <w:t>(Action 2-1-2)</w:t>
            </w:r>
          </w:p>
          <w:p w:rsidR="00754D84" w:rsidRPr="00CE17E6" w:rsidRDefault="00754D84" w:rsidP="00413C5C">
            <w:pPr>
              <w:rPr>
                <w:bCs/>
              </w:rPr>
            </w:pPr>
          </w:p>
          <w:p w:rsidR="00754D84" w:rsidRPr="00CE17E6" w:rsidRDefault="00754D84" w:rsidP="00413C5C">
            <w:pPr>
              <w:rPr>
                <w:bCs/>
              </w:rPr>
            </w:pPr>
          </w:p>
          <w:p w:rsidR="00754D84" w:rsidRPr="00CE17E6" w:rsidRDefault="00754D84" w:rsidP="00413C5C">
            <w:pPr>
              <w:rPr>
                <w:bCs/>
              </w:rPr>
            </w:pPr>
            <w:r w:rsidRPr="00CE17E6">
              <w:rPr>
                <w:bCs/>
              </w:rPr>
              <w:t>Constituer un corps de formateurs/conseils</w:t>
            </w:r>
            <w:r w:rsidR="00555F16">
              <w:rPr>
                <w:bCs/>
              </w:rPr>
              <w:t xml:space="preserve"> </w:t>
            </w:r>
            <w:r w:rsidRPr="00CE17E6">
              <w:rPr>
                <w:bCs/>
              </w:rPr>
              <w:t>aux APD</w:t>
            </w:r>
            <w:r w:rsidR="005D620B">
              <w:rPr>
                <w:bCs/>
              </w:rPr>
              <w:t xml:space="preserve"> (Action 2-2-1)</w:t>
            </w:r>
          </w:p>
          <w:p w:rsidR="00754D84" w:rsidRPr="00CE17E6" w:rsidRDefault="00754D84" w:rsidP="00413C5C">
            <w:pPr>
              <w:rPr>
                <w:bCs/>
              </w:rPr>
            </w:pPr>
          </w:p>
          <w:p w:rsidR="00754D84" w:rsidRPr="00CE17E6" w:rsidRDefault="00754D84" w:rsidP="00413C5C">
            <w:pPr>
              <w:rPr>
                <w:bCs/>
              </w:rPr>
            </w:pPr>
          </w:p>
          <w:p w:rsidR="00754D84" w:rsidRDefault="00754D84" w:rsidP="00413C5C">
            <w:pPr>
              <w:rPr>
                <w:bCs/>
              </w:rPr>
            </w:pPr>
          </w:p>
          <w:p w:rsidR="00F76774" w:rsidRPr="00CE17E6" w:rsidRDefault="00F76774" w:rsidP="00413C5C">
            <w:pPr>
              <w:rPr>
                <w:bCs/>
              </w:rPr>
            </w:pPr>
          </w:p>
          <w:p w:rsidR="00754D84" w:rsidRPr="00CE17E6" w:rsidRDefault="00754D84" w:rsidP="005D620B">
            <w:pPr>
              <w:rPr>
                <w:bCs/>
              </w:rPr>
            </w:pPr>
            <w:r w:rsidRPr="00CE17E6">
              <w:rPr>
                <w:bCs/>
              </w:rPr>
              <w:t xml:space="preserve">Soutenir et développer la formation des acheteurs publics à l’achat public durable </w:t>
            </w:r>
            <w:r w:rsidR="005D620B">
              <w:rPr>
                <w:bCs/>
              </w:rPr>
              <w:t>(Action 2-2-2)</w:t>
            </w:r>
          </w:p>
          <w:p w:rsidR="00754D84" w:rsidRPr="00CE17E6" w:rsidRDefault="00754D84" w:rsidP="00413C5C">
            <w:pPr>
              <w:rPr>
                <w:bCs/>
                <w:color w:val="FF0000"/>
              </w:rPr>
            </w:pPr>
          </w:p>
          <w:p w:rsidR="00754D84" w:rsidRPr="00CE17E6" w:rsidRDefault="00754D84" w:rsidP="00413C5C">
            <w:pPr>
              <w:rPr>
                <w:bCs/>
              </w:rPr>
            </w:pPr>
            <w:r w:rsidRPr="00CE17E6">
              <w:rPr>
                <w:bCs/>
              </w:rPr>
              <w:t xml:space="preserve">Introduire les enseignements en  management durable dans les établissements scolaires et universitaires </w:t>
            </w:r>
            <w:r w:rsidR="005D620B">
              <w:rPr>
                <w:bCs/>
              </w:rPr>
              <w:t>(Action 2-2-3)</w:t>
            </w:r>
          </w:p>
          <w:p w:rsidR="00754D84" w:rsidRPr="00CE17E6" w:rsidRDefault="00754D84" w:rsidP="00413C5C">
            <w:pPr>
              <w:rPr>
                <w:bCs/>
              </w:rPr>
            </w:pPr>
          </w:p>
          <w:p w:rsidR="00754D84" w:rsidRPr="00CE17E6" w:rsidRDefault="00754D84" w:rsidP="00413C5C">
            <w:pPr>
              <w:rPr>
                <w:bCs/>
              </w:rPr>
            </w:pPr>
          </w:p>
          <w:p w:rsidR="00754D84" w:rsidRPr="00CE17E6" w:rsidRDefault="00754D84" w:rsidP="005D620B">
            <w:pPr>
              <w:ind w:left="34"/>
              <w:rPr>
                <w:bCs/>
              </w:rPr>
            </w:pPr>
            <w:r w:rsidRPr="00CE17E6">
              <w:rPr>
                <w:bCs/>
              </w:rPr>
              <w:t>Etablir des  outils et des supports de sensibilisation aux APD et veiller à leur diffusion</w:t>
            </w:r>
            <w:r w:rsidR="005D620B">
              <w:rPr>
                <w:bCs/>
              </w:rPr>
              <w:t xml:space="preserve"> </w:t>
            </w:r>
            <w:r w:rsidR="005D620B" w:rsidRPr="005D620B">
              <w:rPr>
                <w:bCs/>
              </w:rPr>
              <w:t>(Action 2-2-</w:t>
            </w:r>
            <w:r w:rsidR="005D620B">
              <w:rPr>
                <w:bCs/>
              </w:rPr>
              <w:t>4</w:t>
            </w:r>
            <w:r w:rsidR="005D620B" w:rsidRPr="005D620B">
              <w:rPr>
                <w:bCs/>
              </w:rPr>
              <w:t>)</w:t>
            </w:r>
          </w:p>
          <w:p w:rsidR="00754D84" w:rsidRPr="00CE17E6" w:rsidRDefault="00754D84" w:rsidP="00413C5C">
            <w:pPr>
              <w:ind w:left="34"/>
              <w:rPr>
                <w:bCs/>
              </w:rPr>
            </w:pPr>
          </w:p>
          <w:p w:rsidR="00754D84" w:rsidRDefault="00754D84" w:rsidP="005D620B">
            <w:pPr>
              <w:ind w:left="34"/>
              <w:rPr>
                <w:bCs/>
              </w:rPr>
            </w:pPr>
            <w:r w:rsidRPr="00CE17E6">
              <w:rPr>
                <w:bCs/>
              </w:rPr>
              <w:t xml:space="preserve">Accompagner les acheteurs au-delà de la formation, dans la mise en </w:t>
            </w:r>
            <w:r w:rsidR="00555F16" w:rsidRPr="00CE17E6">
              <w:rPr>
                <w:bCs/>
              </w:rPr>
              <w:t>œuvre</w:t>
            </w:r>
            <w:r w:rsidRPr="00CE17E6">
              <w:rPr>
                <w:bCs/>
              </w:rPr>
              <w:t xml:space="preserve"> de marchés publics durables sélectionnés, et partager les retours d’expériences</w:t>
            </w:r>
            <w:r w:rsidR="005D620B">
              <w:rPr>
                <w:bCs/>
              </w:rPr>
              <w:t xml:space="preserve"> </w:t>
            </w:r>
            <w:r w:rsidR="005D620B" w:rsidRPr="005D620B">
              <w:rPr>
                <w:bCs/>
              </w:rPr>
              <w:t>(Action 2-2-</w:t>
            </w:r>
            <w:r w:rsidR="005D620B">
              <w:rPr>
                <w:bCs/>
              </w:rPr>
              <w:t>5</w:t>
            </w:r>
            <w:r w:rsidR="005D620B" w:rsidRPr="005D620B">
              <w:rPr>
                <w:bCs/>
              </w:rPr>
              <w:t>)</w:t>
            </w:r>
          </w:p>
          <w:p w:rsidR="00734F4B" w:rsidRPr="00CE17E6" w:rsidRDefault="00734F4B" w:rsidP="00413C5C">
            <w:pPr>
              <w:ind w:left="34"/>
              <w:rPr>
                <w:bCs/>
              </w:rPr>
            </w:pPr>
          </w:p>
          <w:p w:rsidR="00754D84" w:rsidRDefault="00754D84" w:rsidP="005D620B">
            <w:pPr>
              <w:rPr>
                <w:bCs/>
              </w:rPr>
            </w:pPr>
            <w:r w:rsidRPr="00CE17E6">
              <w:rPr>
                <w:bCs/>
              </w:rPr>
              <w:t>Développer et soutenir les réseaux d’acheteurs publics permettant de développer les bonnes pratiques sur l’achat public durable (Associations d’acheteurs publics durables</w:t>
            </w:r>
            <w:proofErr w:type="gramStart"/>
            <w:r w:rsidRPr="00CE17E6">
              <w:rPr>
                <w:bCs/>
              </w:rPr>
              <w:t>..)</w:t>
            </w:r>
            <w:proofErr w:type="gramEnd"/>
            <w:r w:rsidR="005D620B">
              <w:rPr>
                <w:bCs/>
              </w:rPr>
              <w:t xml:space="preserve"> </w:t>
            </w:r>
            <w:r w:rsidR="005D620B" w:rsidRPr="005D620B">
              <w:rPr>
                <w:bCs/>
              </w:rPr>
              <w:t>(Action 2-2-</w:t>
            </w:r>
            <w:r w:rsidR="005D620B">
              <w:rPr>
                <w:bCs/>
              </w:rPr>
              <w:t>6</w:t>
            </w:r>
            <w:r w:rsidR="005D620B" w:rsidRPr="005D620B">
              <w:rPr>
                <w:bCs/>
              </w:rPr>
              <w:t>)</w:t>
            </w:r>
          </w:p>
          <w:p w:rsidR="00734F4B" w:rsidRPr="00CE17E6" w:rsidRDefault="00734F4B" w:rsidP="00413C5C">
            <w:pPr>
              <w:rPr>
                <w:bCs/>
              </w:rPr>
            </w:pPr>
          </w:p>
          <w:p w:rsidR="00754D84" w:rsidRPr="00CE17E6" w:rsidRDefault="00754D84" w:rsidP="005D620B">
            <w:r w:rsidRPr="00CE17E6">
              <w:rPr>
                <w:bCs/>
              </w:rPr>
              <w:t>Etablir une charte d’engagement à l’achat public durable</w:t>
            </w:r>
            <w:r w:rsidR="005D620B">
              <w:rPr>
                <w:bCs/>
              </w:rPr>
              <w:t xml:space="preserve"> </w:t>
            </w:r>
            <w:r w:rsidR="005D620B" w:rsidRPr="005D620B">
              <w:rPr>
                <w:bCs/>
              </w:rPr>
              <w:t>(Action 2-2-</w:t>
            </w:r>
            <w:r w:rsidR="005D620B">
              <w:rPr>
                <w:bCs/>
              </w:rPr>
              <w:t>9</w:t>
            </w:r>
            <w:r w:rsidR="005D620B" w:rsidRPr="005D620B">
              <w:rPr>
                <w:bCs/>
              </w:rPr>
              <w:t>)</w:t>
            </w:r>
          </w:p>
        </w:tc>
      </w:tr>
      <w:tr w:rsidR="00754D84" w:rsidRPr="00CE17E6" w:rsidTr="00F76774">
        <w:trPr>
          <w:trHeight w:val="835"/>
        </w:trPr>
        <w:tc>
          <w:tcPr>
            <w:tcW w:w="7196" w:type="dxa"/>
            <w:vMerge w:val="restart"/>
          </w:tcPr>
          <w:p w:rsidR="00754D84" w:rsidRPr="00B21FB1" w:rsidRDefault="00754D84" w:rsidP="00CE17E6">
            <w:pPr>
              <w:rPr>
                <w:b/>
                <w:bCs/>
                <w:color w:val="4F81BD" w:themeColor="accent1"/>
              </w:rPr>
            </w:pPr>
            <w:r w:rsidRPr="00B21FB1">
              <w:rPr>
                <w:b/>
                <w:bCs/>
                <w:color w:val="4F81BD" w:themeColor="accent1"/>
              </w:rPr>
              <w:lastRenderedPageBreak/>
              <w:t xml:space="preserve">O 2-1 Sensibiliser à une politique d’APD qui reflète les priorités stratégiques du développement durable diffusée aux </w:t>
            </w:r>
          </w:p>
          <w:p w:rsidR="00754D84" w:rsidRPr="00B21FB1" w:rsidRDefault="00754D84" w:rsidP="00CE17E6">
            <w:pPr>
              <w:rPr>
                <w:color w:val="4F81BD" w:themeColor="accent1"/>
              </w:rPr>
            </w:pPr>
            <w:r w:rsidRPr="00B21FB1">
              <w:rPr>
                <w:b/>
                <w:bCs/>
                <w:color w:val="4F81BD" w:themeColor="accent1"/>
              </w:rPr>
              <w:t xml:space="preserve">principaux intervenants </w:t>
            </w:r>
          </w:p>
          <w:p w:rsidR="00754D84" w:rsidRPr="00CE17E6" w:rsidRDefault="00754D84" w:rsidP="00CE17E6">
            <w:pPr>
              <w:rPr>
                <w:b/>
                <w:bCs/>
              </w:rPr>
            </w:pPr>
            <w:r w:rsidRPr="00CE17E6">
              <w:rPr>
                <w:b/>
                <w:bCs/>
              </w:rPr>
              <w:t xml:space="preserve">Actions </w:t>
            </w:r>
          </w:p>
          <w:p w:rsidR="00754D84" w:rsidRPr="00CE17E6" w:rsidRDefault="00754D84" w:rsidP="00CE17E6"/>
          <w:p w:rsidR="00754D84" w:rsidRPr="00CE17E6" w:rsidRDefault="00754D84" w:rsidP="00CE17E6"/>
          <w:p w:rsidR="00754D84" w:rsidRPr="00CE17E6" w:rsidRDefault="00754D84" w:rsidP="00CE17E6">
            <w:r w:rsidRPr="00CE17E6">
              <w:t xml:space="preserve">- Réformer le cadre juridique afin de l’adapter </w:t>
            </w:r>
          </w:p>
          <w:p w:rsidR="00754D84" w:rsidRPr="00CE17E6" w:rsidRDefault="00754D84" w:rsidP="00CE17E6">
            <w:r w:rsidRPr="00CE17E6">
              <w:t xml:space="preserve">aux impératifs des APD </w:t>
            </w:r>
          </w:p>
          <w:p w:rsidR="00754D84" w:rsidRPr="00CE17E6" w:rsidRDefault="00754D84" w:rsidP="00CE17E6"/>
          <w:p w:rsidR="00754D84" w:rsidRPr="00CE17E6" w:rsidRDefault="00754D84" w:rsidP="00CE17E6"/>
          <w:p w:rsidR="00754D84" w:rsidRPr="00CE17E6" w:rsidRDefault="00754D84" w:rsidP="00CE17E6">
            <w:r w:rsidRPr="00CE17E6">
              <w:t xml:space="preserve">- Chaque ministère devrait élaborer son propre plan d’action qui doit être mis en cohérence avec le plan national </w:t>
            </w:r>
          </w:p>
          <w:p w:rsidR="00754D84" w:rsidRPr="00CE17E6" w:rsidRDefault="00754D84" w:rsidP="00CE17E6">
            <w:r w:rsidRPr="00CE17E6">
              <w:t xml:space="preserve">- Assurer une liaison étroite avec les organismes </w:t>
            </w:r>
          </w:p>
          <w:p w:rsidR="00754D84" w:rsidRPr="00CE17E6" w:rsidRDefault="00754D84" w:rsidP="00CE17E6">
            <w:r w:rsidRPr="00CE17E6">
              <w:t xml:space="preserve">gouvernementaux tels que le Ministère de l'Energie, ministère de l’équipement, Ministère du commerce, de l’industrie Ministère de </w:t>
            </w:r>
          </w:p>
          <w:p w:rsidR="00754D84" w:rsidRPr="00CE17E6" w:rsidRDefault="00754D84" w:rsidP="00CE17E6">
            <w:r w:rsidRPr="00CE17E6">
              <w:t xml:space="preserve">l'Environnement, etc. pour les encourager à promouvoir la l’achat de produits verts / plus durable et à explorer les synergies entre ce plan et </w:t>
            </w:r>
          </w:p>
          <w:p w:rsidR="00754D84" w:rsidRPr="00CE17E6" w:rsidRDefault="00754D84" w:rsidP="00CE17E6">
            <w:r w:rsidRPr="00CE17E6">
              <w:t xml:space="preserve">d'autres initiatives </w:t>
            </w:r>
          </w:p>
        </w:tc>
        <w:tc>
          <w:tcPr>
            <w:tcW w:w="283" w:type="dxa"/>
          </w:tcPr>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sz w:val="18"/>
                <w:szCs w:val="18"/>
              </w:rPr>
            </w:pPr>
          </w:p>
        </w:tc>
        <w:tc>
          <w:tcPr>
            <w:tcW w:w="6665" w:type="dxa"/>
          </w:tcPr>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CE17E6" w:rsidRDefault="00754D84" w:rsidP="00CE17E6">
            <w:pPr>
              <w:rPr>
                <w:b/>
                <w:bCs/>
                <w:color w:val="FF0000"/>
              </w:rPr>
            </w:pPr>
          </w:p>
          <w:p w:rsidR="00754D84" w:rsidRPr="00B21FB1" w:rsidRDefault="00754D84" w:rsidP="00CE17E6">
            <w:pPr>
              <w:rPr>
                <w:b/>
                <w:bCs/>
                <w:color w:val="4F81BD" w:themeColor="accent1"/>
              </w:rPr>
            </w:pPr>
            <w:r w:rsidRPr="00B21FB1">
              <w:rPr>
                <w:b/>
                <w:bCs/>
                <w:color w:val="4F81BD" w:themeColor="accent1"/>
              </w:rPr>
              <w:t>Consolider le cadre juridique et institutionnel</w:t>
            </w:r>
          </w:p>
          <w:p w:rsidR="00754D84" w:rsidRPr="00B21FB1" w:rsidRDefault="00754D84" w:rsidP="00CE17E6">
            <w:pPr>
              <w:rPr>
                <w:b/>
                <w:bCs/>
                <w:color w:val="4F81BD" w:themeColor="accent1"/>
              </w:rPr>
            </w:pPr>
            <w:r w:rsidRPr="00B21FB1">
              <w:rPr>
                <w:b/>
                <w:bCs/>
                <w:color w:val="4F81BD" w:themeColor="accent1"/>
              </w:rPr>
              <w:t>régissant les APD</w:t>
            </w:r>
            <w:r w:rsidR="005D620B">
              <w:rPr>
                <w:b/>
                <w:bCs/>
                <w:color w:val="4F81BD" w:themeColor="accent1"/>
              </w:rPr>
              <w:t xml:space="preserve"> (Objectif 2-1)</w:t>
            </w:r>
          </w:p>
          <w:p w:rsidR="00754D84" w:rsidRPr="00CE17E6" w:rsidRDefault="00754D84" w:rsidP="00CE17E6">
            <w:pPr>
              <w:rPr>
                <w:b/>
                <w:bCs/>
                <w:color w:val="FF0000"/>
              </w:rPr>
            </w:pPr>
          </w:p>
          <w:p w:rsidR="00754D84" w:rsidRPr="00CE17E6" w:rsidRDefault="00754D84" w:rsidP="005D620B">
            <w:pPr>
              <w:rPr>
                <w:bCs/>
              </w:rPr>
            </w:pPr>
            <w:r w:rsidRPr="00CE17E6">
              <w:rPr>
                <w:bCs/>
              </w:rPr>
              <w:t>Modifier le Décret régissant les MP</w:t>
            </w:r>
            <w:r w:rsidR="005D620B">
              <w:rPr>
                <w:bCs/>
              </w:rPr>
              <w:t xml:space="preserve"> </w:t>
            </w:r>
            <w:r w:rsidR="005D620B" w:rsidRPr="005D620B">
              <w:rPr>
                <w:bCs/>
              </w:rPr>
              <w:t>(Action 2-</w:t>
            </w:r>
            <w:r w:rsidR="005D620B">
              <w:rPr>
                <w:bCs/>
              </w:rPr>
              <w:t>1-1</w:t>
            </w:r>
            <w:r w:rsidR="005D620B" w:rsidRPr="005D620B">
              <w:rPr>
                <w:bCs/>
              </w:rPr>
              <w:t>)</w:t>
            </w:r>
          </w:p>
          <w:p w:rsidR="00754D84" w:rsidRDefault="00754D84" w:rsidP="00CE17E6">
            <w:pPr>
              <w:rPr>
                <w:bCs/>
              </w:rPr>
            </w:pPr>
          </w:p>
          <w:p w:rsidR="00F76774" w:rsidRDefault="00F76774" w:rsidP="00CE17E6">
            <w:pPr>
              <w:rPr>
                <w:bCs/>
              </w:rPr>
            </w:pPr>
          </w:p>
          <w:p w:rsidR="00F76774" w:rsidRDefault="00F76774" w:rsidP="00CE17E6">
            <w:pPr>
              <w:rPr>
                <w:bCs/>
              </w:rPr>
            </w:pPr>
          </w:p>
          <w:p w:rsidR="00F76774" w:rsidRDefault="00F76774" w:rsidP="00CE17E6">
            <w:pPr>
              <w:rPr>
                <w:bCs/>
              </w:rPr>
            </w:pPr>
          </w:p>
          <w:p w:rsidR="00F76774" w:rsidRDefault="00F76774" w:rsidP="00CE17E6">
            <w:pPr>
              <w:rPr>
                <w:bCs/>
              </w:rPr>
            </w:pPr>
          </w:p>
          <w:p w:rsidR="00F76774" w:rsidRDefault="00F76774" w:rsidP="00CE17E6">
            <w:pPr>
              <w:rPr>
                <w:bCs/>
              </w:rPr>
            </w:pPr>
          </w:p>
          <w:p w:rsidR="00F76774" w:rsidRDefault="00F76774" w:rsidP="00CE17E6">
            <w:pPr>
              <w:rPr>
                <w:bCs/>
              </w:rPr>
            </w:pPr>
          </w:p>
          <w:p w:rsidR="00F76774" w:rsidRPr="00CE17E6" w:rsidRDefault="00F76774" w:rsidP="00CE17E6">
            <w:pPr>
              <w:rPr>
                <w:bCs/>
              </w:rPr>
            </w:pPr>
          </w:p>
          <w:p w:rsidR="00754D84" w:rsidRPr="00CE17E6" w:rsidRDefault="00754D84" w:rsidP="005D620B">
            <w:pPr>
              <w:rPr>
                <w:bCs/>
              </w:rPr>
            </w:pPr>
            <w:r w:rsidRPr="00CE17E6">
              <w:rPr>
                <w:bCs/>
              </w:rPr>
              <w:t xml:space="preserve">Intégrer des objectifs et indicateurs APD dans les stratégies d’achat des </w:t>
            </w:r>
            <w:r w:rsidRPr="00CE17E6">
              <w:rPr>
                <w:bCs/>
              </w:rPr>
              <w:lastRenderedPageBreak/>
              <w:t>AP dans les  différents secteurs concernés</w:t>
            </w:r>
            <w:r w:rsidR="005D620B">
              <w:rPr>
                <w:bCs/>
              </w:rPr>
              <w:t xml:space="preserve"> </w:t>
            </w:r>
            <w:r w:rsidR="005D620B" w:rsidRPr="005D620B">
              <w:rPr>
                <w:bCs/>
              </w:rPr>
              <w:t xml:space="preserve">(Action </w:t>
            </w:r>
            <w:r w:rsidR="005D620B">
              <w:rPr>
                <w:bCs/>
              </w:rPr>
              <w:t>3</w:t>
            </w:r>
            <w:r w:rsidR="005D620B" w:rsidRPr="005D620B">
              <w:rPr>
                <w:bCs/>
              </w:rPr>
              <w:t>-2-</w:t>
            </w:r>
            <w:r w:rsidR="005D620B">
              <w:rPr>
                <w:bCs/>
              </w:rPr>
              <w:t>2</w:t>
            </w:r>
            <w:r w:rsidR="005D620B" w:rsidRPr="005D620B">
              <w:rPr>
                <w:bCs/>
              </w:rPr>
              <w:t>)</w:t>
            </w:r>
          </w:p>
          <w:p w:rsidR="00754D84" w:rsidRPr="00CE17E6" w:rsidRDefault="00754D84" w:rsidP="00CE17E6">
            <w:pPr>
              <w:rPr>
                <w:bCs/>
              </w:rPr>
            </w:pPr>
          </w:p>
          <w:p w:rsidR="00754D84" w:rsidRPr="00CE17E6" w:rsidRDefault="00754D84" w:rsidP="005D620B">
            <w:pPr>
              <w:rPr>
                <w:b/>
                <w:bCs/>
              </w:rPr>
            </w:pPr>
            <w:r w:rsidRPr="00CE17E6">
              <w:rPr>
                <w:bCs/>
              </w:rPr>
              <w:t>Elaborer  un code APD</w:t>
            </w:r>
            <w:r w:rsidR="005D620B">
              <w:rPr>
                <w:bCs/>
              </w:rPr>
              <w:t xml:space="preserve"> </w:t>
            </w:r>
            <w:r w:rsidR="005D620B" w:rsidRPr="005D620B">
              <w:rPr>
                <w:bCs/>
              </w:rPr>
              <w:t>(Action 2-</w:t>
            </w:r>
            <w:r w:rsidR="005D620B">
              <w:rPr>
                <w:bCs/>
              </w:rPr>
              <w:t>1-2</w:t>
            </w:r>
            <w:r w:rsidR="005D620B" w:rsidRPr="005D620B">
              <w:rPr>
                <w:bCs/>
              </w:rPr>
              <w:t>)</w:t>
            </w:r>
          </w:p>
        </w:tc>
      </w:tr>
      <w:tr w:rsidR="00754D84" w:rsidRPr="00CE17E6" w:rsidTr="00F76774">
        <w:tc>
          <w:tcPr>
            <w:tcW w:w="7196" w:type="dxa"/>
            <w:vMerge/>
          </w:tcPr>
          <w:p w:rsidR="00754D84" w:rsidRPr="00CE17E6" w:rsidRDefault="00754D84" w:rsidP="00CE17E6">
            <w:pPr>
              <w:rPr>
                <w:b/>
                <w:bCs/>
              </w:rPr>
            </w:pPr>
          </w:p>
        </w:tc>
        <w:tc>
          <w:tcPr>
            <w:tcW w:w="283" w:type="dxa"/>
          </w:tcPr>
          <w:p w:rsidR="00754D84" w:rsidRPr="00CE17E6" w:rsidRDefault="00754D84" w:rsidP="00CE17E6">
            <w:pPr>
              <w:rPr>
                <w:b/>
                <w:bCs/>
              </w:rPr>
            </w:pPr>
          </w:p>
        </w:tc>
        <w:tc>
          <w:tcPr>
            <w:tcW w:w="6665" w:type="dxa"/>
          </w:tcPr>
          <w:p w:rsidR="00754D84" w:rsidRPr="00CE17E6" w:rsidRDefault="00754D84" w:rsidP="005D620B">
            <w:pPr>
              <w:rPr>
                <w:bCs/>
              </w:rPr>
            </w:pPr>
            <w:r w:rsidRPr="00CE17E6">
              <w:rPr>
                <w:bCs/>
              </w:rPr>
              <w:t xml:space="preserve">Mettre  en normes progressivement la gestion de l’activité APD </w:t>
            </w:r>
            <w:proofErr w:type="gramStart"/>
            <w:r w:rsidRPr="00CE17E6">
              <w:rPr>
                <w:bCs/>
              </w:rPr>
              <w:t>aux plans</w:t>
            </w:r>
            <w:r w:rsidR="00A7406C">
              <w:rPr>
                <w:bCs/>
              </w:rPr>
              <w:t xml:space="preserve"> </w:t>
            </w:r>
            <w:r w:rsidRPr="00CE17E6">
              <w:rPr>
                <w:bCs/>
              </w:rPr>
              <w:t xml:space="preserve"> administratif, économique</w:t>
            </w:r>
            <w:proofErr w:type="gramEnd"/>
            <w:r w:rsidRPr="00CE17E6">
              <w:rPr>
                <w:bCs/>
              </w:rPr>
              <w:t xml:space="preserve"> et de </w:t>
            </w:r>
            <w:r w:rsidR="00177834" w:rsidRPr="00CE17E6">
              <w:rPr>
                <w:bCs/>
              </w:rPr>
              <w:t>gestion.</w:t>
            </w:r>
            <w:r w:rsidR="005D620B" w:rsidRPr="005D620B">
              <w:rPr>
                <w:bCs/>
              </w:rPr>
              <w:t xml:space="preserve"> (Action 2-</w:t>
            </w:r>
            <w:r w:rsidR="005D620B">
              <w:rPr>
                <w:bCs/>
              </w:rPr>
              <w:t>1</w:t>
            </w:r>
            <w:r w:rsidR="005D620B" w:rsidRPr="005D620B">
              <w:rPr>
                <w:bCs/>
              </w:rPr>
              <w:t>-3)</w:t>
            </w:r>
          </w:p>
        </w:tc>
      </w:tr>
      <w:tr w:rsidR="00754D84" w:rsidRPr="00CE17E6" w:rsidTr="00F76774">
        <w:trPr>
          <w:trHeight w:val="1084"/>
        </w:trPr>
        <w:tc>
          <w:tcPr>
            <w:tcW w:w="7196" w:type="dxa"/>
            <w:vMerge/>
          </w:tcPr>
          <w:p w:rsidR="00754D84" w:rsidRPr="00CE17E6" w:rsidRDefault="00754D84" w:rsidP="00CE17E6">
            <w:pPr>
              <w:rPr>
                <w:b/>
                <w:bCs/>
              </w:rPr>
            </w:pPr>
          </w:p>
        </w:tc>
        <w:tc>
          <w:tcPr>
            <w:tcW w:w="283" w:type="dxa"/>
          </w:tcPr>
          <w:p w:rsidR="00754D84" w:rsidRPr="00CE17E6" w:rsidRDefault="00754D84" w:rsidP="00CE17E6">
            <w:pPr>
              <w:rPr>
                <w:b/>
                <w:bCs/>
              </w:rPr>
            </w:pPr>
          </w:p>
        </w:tc>
        <w:tc>
          <w:tcPr>
            <w:tcW w:w="6665" w:type="dxa"/>
          </w:tcPr>
          <w:p w:rsidR="00754D84" w:rsidRPr="00CE17E6" w:rsidRDefault="00754D84" w:rsidP="005D620B">
            <w:pPr>
              <w:rPr>
                <w:bCs/>
              </w:rPr>
            </w:pPr>
            <w:r w:rsidRPr="00CE17E6">
              <w:rPr>
                <w:bCs/>
              </w:rPr>
              <w:t>Procéder à l’élaboration  d’études techniques et économiques exploratoires en vue du renforcement du dispositif APD (coûts globaux des  achats ; calcul du cycle de vie des produits..))</w:t>
            </w:r>
            <w:r w:rsidR="005D620B">
              <w:rPr>
                <w:bCs/>
              </w:rPr>
              <w:t xml:space="preserve"> </w:t>
            </w:r>
            <w:r w:rsidR="005D620B" w:rsidRPr="005D620B">
              <w:rPr>
                <w:bCs/>
              </w:rPr>
              <w:t>(Action 2-</w:t>
            </w:r>
            <w:r w:rsidR="005D620B">
              <w:rPr>
                <w:bCs/>
              </w:rPr>
              <w:t>1</w:t>
            </w:r>
            <w:r w:rsidR="005D620B" w:rsidRPr="005D620B">
              <w:rPr>
                <w:bCs/>
              </w:rPr>
              <w:t>-</w:t>
            </w:r>
            <w:r w:rsidR="005D620B">
              <w:rPr>
                <w:bCs/>
              </w:rPr>
              <w:t>4</w:t>
            </w:r>
            <w:r w:rsidR="005D620B" w:rsidRPr="005D620B">
              <w:rPr>
                <w:bCs/>
              </w:rPr>
              <w:t>)</w:t>
            </w:r>
          </w:p>
        </w:tc>
      </w:tr>
      <w:tr w:rsidR="00754D84" w:rsidRPr="00CE17E6" w:rsidTr="00F76774">
        <w:tc>
          <w:tcPr>
            <w:tcW w:w="7196" w:type="dxa"/>
            <w:vMerge w:val="restart"/>
          </w:tcPr>
          <w:p w:rsidR="00754D84" w:rsidRPr="00B21FB1" w:rsidRDefault="00754D84" w:rsidP="00CE17E6">
            <w:pPr>
              <w:rPr>
                <w:b/>
                <w:bCs/>
                <w:color w:val="4F81BD" w:themeColor="accent1"/>
              </w:rPr>
            </w:pPr>
            <w:r w:rsidRPr="00B21FB1">
              <w:rPr>
                <w:b/>
                <w:bCs/>
                <w:color w:val="4F81BD" w:themeColor="accent1"/>
              </w:rPr>
              <w:t xml:space="preserve">O 2-2. Élaborer une stratégie de communication </w:t>
            </w:r>
          </w:p>
          <w:p w:rsidR="00754D84" w:rsidRPr="00B21FB1" w:rsidRDefault="00754D84" w:rsidP="00CE17E6">
            <w:pPr>
              <w:rPr>
                <w:b/>
                <w:bCs/>
                <w:color w:val="4F81BD" w:themeColor="accent1"/>
              </w:rPr>
            </w:pPr>
            <w:r w:rsidRPr="00B21FB1">
              <w:rPr>
                <w:b/>
                <w:bCs/>
                <w:color w:val="4F81BD" w:themeColor="accent1"/>
              </w:rPr>
              <w:t>relative aux APD</w:t>
            </w:r>
          </w:p>
          <w:p w:rsidR="00754D84" w:rsidRPr="00CE17E6" w:rsidRDefault="00754D84" w:rsidP="00CE17E6">
            <w:pPr>
              <w:rPr>
                <w:b/>
                <w:bCs/>
              </w:rPr>
            </w:pPr>
            <w:r w:rsidRPr="00CE17E6">
              <w:rPr>
                <w:b/>
                <w:bCs/>
              </w:rPr>
              <w:t>Actions :</w:t>
            </w:r>
          </w:p>
          <w:p w:rsidR="00754D84" w:rsidRPr="00CE17E6" w:rsidRDefault="00754D84" w:rsidP="00090124">
            <w:r w:rsidRPr="00CE17E6">
              <w:t>- Mettre en place une stratégie appropriée de</w:t>
            </w:r>
            <w:r w:rsidR="00555F16">
              <w:t xml:space="preserve"> </w:t>
            </w:r>
            <w:r w:rsidRPr="00CE17E6">
              <w:t xml:space="preserve">Communication </w:t>
            </w:r>
          </w:p>
          <w:p w:rsidR="00754D84" w:rsidRPr="00CE17E6" w:rsidRDefault="00754D84" w:rsidP="00CE17E6"/>
          <w:p w:rsidR="00754D84" w:rsidRPr="00CE17E6" w:rsidRDefault="00754D84" w:rsidP="00CE17E6">
            <w:r w:rsidRPr="00CE17E6">
              <w:t>- Mener une campagne médiatique ciblant le grand public et expliquant les APD et leurs intérêts</w:t>
            </w:r>
          </w:p>
          <w:p w:rsidR="00754D84" w:rsidRPr="00CE17E6" w:rsidRDefault="00754D84" w:rsidP="00CE17E6"/>
          <w:p w:rsidR="00754D84" w:rsidRPr="00CE17E6" w:rsidRDefault="00754D84" w:rsidP="00CE17E6">
            <w:r w:rsidRPr="00CE17E6">
              <w:t>- Rendre publiques les réussites sur un site Web et dans les divers médias</w:t>
            </w:r>
          </w:p>
          <w:p w:rsidR="00754D84" w:rsidRPr="00CE17E6" w:rsidRDefault="00754D84" w:rsidP="00CE17E6"/>
          <w:p w:rsidR="00754D84" w:rsidRPr="00CE17E6" w:rsidRDefault="00754D84" w:rsidP="00CE17E6">
            <w:r w:rsidRPr="00CE17E6">
              <w:t>- Mener une campagne d’info visant les hommes politiques</w:t>
            </w:r>
          </w:p>
          <w:p w:rsidR="00754D84" w:rsidRPr="00CE17E6" w:rsidRDefault="00754D84" w:rsidP="00CE17E6">
            <w:pPr>
              <w:rPr>
                <w:b/>
                <w:bCs/>
              </w:rPr>
            </w:pPr>
          </w:p>
        </w:tc>
        <w:tc>
          <w:tcPr>
            <w:tcW w:w="283" w:type="dxa"/>
            <w:vMerge w:val="restart"/>
          </w:tcPr>
          <w:p w:rsidR="00754D84" w:rsidRPr="00CE17E6" w:rsidRDefault="00754D84" w:rsidP="00CE17E6">
            <w:pPr>
              <w:rPr>
                <w:b/>
              </w:rPr>
            </w:pPr>
          </w:p>
        </w:tc>
        <w:tc>
          <w:tcPr>
            <w:tcW w:w="6665" w:type="dxa"/>
          </w:tcPr>
          <w:p w:rsidR="00754D84" w:rsidRPr="00CE17E6" w:rsidRDefault="00754D84" w:rsidP="00CE17E6">
            <w:pPr>
              <w:rPr>
                <w:bCs/>
              </w:rPr>
            </w:pPr>
          </w:p>
          <w:p w:rsidR="00754D84" w:rsidRPr="00CE17E6" w:rsidRDefault="00754D84" w:rsidP="00CE17E6">
            <w:pPr>
              <w:rPr>
                <w:bCs/>
              </w:rPr>
            </w:pPr>
          </w:p>
          <w:p w:rsidR="00754D84" w:rsidRPr="00CE17E6" w:rsidRDefault="00754D84" w:rsidP="00CE17E6">
            <w:pPr>
              <w:rPr>
                <w:bCs/>
              </w:rPr>
            </w:pPr>
          </w:p>
          <w:p w:rsidR="00754D84" w:rsidRDefault="00754D84" w:rsidP="005D620B">
            <w:pPr>
              <w:rPr>
                <w:bCs/>
              </w:rPr>
            </w:pPr>
            <w:r w:rsidRPr="00CE17E6">
              <w:rPr>
                <w:bCs/>
              </w:rPr>
              <w:t>Créer une plateforme et un site internet national dédié à l’achat public durable</w:t>
            </w:r>
            <w:r w:rsidR="005D620B">
              <w:rPr>
                <w:bCs/>
              </w:rPr>
              <w:t xml:space="preserve"> </w:t>
            </w:r>
            <w:r w:rsidR="005D620B" w:rsidRPr="005D620B">
              <w:rPr>
                <w:bCs/>
              </w:rPr>
              <w:t>(Action 2-2-</w:t>
            </w:r>
            <w:r w:rsidR="005D620B">
              <w:rPr>
                <w:bCs/>
              </w:rPr>
              <w:t>7</w:t>
            </w:r>
            <w:r w:rsidR="005D620B" w:rsidRPr="005D620B">
              <w:rPr>
                <w:bCs/>
              </w:rPr>
              <w:t>)</w:t>
            </w:r>
          </w:p>
          <w:p w:rsidR="00F76774" w:rsidRDefault="00F76774" w:rsidP="005D620B">
            <w:pPr>
              <w:rPr>
                <w:bCs/>
              </w:rPr>
            </w:pPr>
          </w:p>
          <w:p w:rsidR="00F76774" w:rsidRDefault="00F76774" w:rsidP="005D620B">
            <w:pPr>
              <w:rPr>
                <w:bCs/>
              </w:rPr>
            </w:pPr>
          </w:p>
          <w:p w:rsidR="00F76774" w:rsidRDefault="00F76774" w:rsidP="005D620B">
            <w:pPr>
              <w:rPr>
                <w:bCs/>
              </w:rPr>
            </w:pPr>
          </w:p>
          <w:p w:rsidR="00F76774" w:rsidRDefault="00F76774" w:rsidP="005D620B">
            <w:pPr>
              <w:rPr>
                <w:bCs/>
              </w:rPr>
            </w:pPr>
          </w:p>
          <w:p w:rsidR="00F76774" w:rsidRDefault="00F76774" w:rsidP="005D620B">
            <w:pPr>
              <w:rPr>
                <w:bCs/>
              </w:rPr>
            </w:pPr>
          </w:p>
          <w:p w:rsidR="00F76774" w:rsidRPr="00CE17E6" w:rsidRDefault="00F76774" w:rsidP="005D620B"/>
        </w:tc>
      </w:tr>
      <w:tr w:rsidR="00754D84" w:rsidRPr="00CE17E6" w:rsidTr="00F76774">
        <w:tc>
          <w:tcPr>
            <w:tcW w:w="7196" w:type="dxa"/>
            <w:vMerge/>
          </w:tcPr>
          <w:p w:rsidR="00754D84" w:rsidRPr="00CE17E6" w:rsidRDefault="00754D84" w:rsidP="00CE17E6"/>
        </w:tc>
        <w:tc>
          <w:tcPr>
            <w:tcW w:w="283" w:type="dxa"/>
            <w:vMerge/>
          </w:tcPr>
          <w:p w:rsidR="00754D84" w:rsidRPr="00CE17E6" w:rsidRDefault="00754D84" w:rsidP="00CE17E6"/>
        </w:tc>
        <w:tc>
          <w:tcPr>
            <w:tcW w:w="6665" w:type="dxa"/>
          </w:tcPr>
          <w:p w:rsidR="00754D84" w:rsidRPr="00CE17E6" w:rsidRDefault="00754D84" w:rsidP="005D620B">
            <w:r w:rsidRPr="00CE17E6">
              <w:t>Mettre en valeur les produits durables dans les catalogues des centrales d’achat, avec argumentaire mettant en évidence leur intérêt éco et socio-responsable et économique (coût global)</w:t>
            </w:r>
            <w:r w:rsidR="005D620B">
              <w:t xml:space="preserve"> </w:t>
            </w:r>
            <w:r w:rsidR="005D620B" w:rsidRPr="005D620B">
              <w:rPr>
                <w:bCs/>
              </w:rPr>
              <w:t>(Action 2-2-</w:t>
            </w:r>
            <w:r w:rsidR="005D620B">
              <w:rPr>
                <w:bCs/>
              </w:rPr>
              <w:t>9</w:t>
            </w:r>
            <w:r w:rsidR="005D620B" w:rsidRPr="005D620B">
              <w:rPr>
                <w:bCs/>
              </w:rPr>
              <w:t>)</w:t>
            </w:r>
          </w:p>
          <w:p w:rsidR="00754D84" w:rsidRPr="00CE17E6" w:rsidRDefault="00754D84" w:rsidP="00CE17E6"/>
        </w:tc>
      </w:tr>
      <w:tr w:rsidR="00754D84" w:rsidRPr="00CE17E6" w:rsidTr="00F76774">
        <w:tc>
          <w:tcPr>
            <w:tcW w:w="7196" w:type="dxa"/>
            <w:vMerge/>
          </w:tcPr>
          <w:p w:rsidR="00754D84" w:rsidRPr="00CE17E6" w:rsidRDefault="00754D84" w:rsidP="00CE17E6"/>
        </w:tc>
        <w:tc>
          <w:tcPr>
            <w:tcW w:w="283" w:type="dxa"/>
            <w:vMerge/>
          </w:tcPr>
          <w:p w:rsidR="00754D84" w:rsidRPr="00CE17E6" w:rsidRDefault="00754D84" w:rsidP="00CE17E6">
            <w:pPr>
              <w:rPr>
                <w:b/>
                <w:bCs/>
              </w:rPr>
            </w:pPr>
          </w:p>
        </w:tc>
        <w:tc>
          <w:tcPr>
            <w:tcW w:w="6665" w:type="dxa"/>
          </w:tcPr>
          <w:p w:rsidR="00512ED7" w:rsidRDefault="00754D84" w:rsidP="005D620B">
            <w:pPr>
              <w:rPr>
                <w:bCs/>
              </w:rPr>
            </w:pPr>
            <w:r w:rsidRPr="00CE17E6">
              <w:rPr>
                <w:bCs/>
              </w:rPr>
              <w:t>Assurer des services de conseil aux acheteurs publics par messagerie ou téléphone pour mieux intégrer les clauses sociales et environnementales dans les marchés</w:t>
            </w:r>
            <w:r w:rsidR="005D620B">
              <w:rPr>
                <w:bCs/>
              </w:rPr>
              <w:t xml:space="preserve"> </w:t>
            </w:r>
            <w:r w:rsidR="005D620B" w:rsidRPr="005D620B">
              <w:rPr>
                <w:bCs/>
              </w:rPr>
              <w:t>(Action 2-2-</w:t>
            </w:r>
            <w:r w:rsidR="005D620B">
              <w:rPr>
                <w:bCs/>
              </w:rPr>
              <w:t>8</w:t>
            </w:r>
            <w:r w:rsidR="005D620B" w:rsidRPr="005D620B">
              <w:rPr>
                <w:bCs/>
              </w:rPr>
              <w:t>)</w:t>
            </w:r>
          </w:p>
          <w:p w:rsidR="00512ED7" w:rsidRDefault="00512ED7" w:rsidP="00CE17E6">
            <w:pPr>
              <w:rPr>
                <w:bCs/>
              </w:rPr>
            </w:pPr>
          </w:p>
          <w:p w:rsidR="00512ED7" w:rsidRDefault="00512ED7" w:rsidP="00CE17E6">
            <w:pPr>
              <w:rPr>
                <w:bCs/>
              </w:rPr>
            </w:pPr>
          </w:p>
          <w:p w:rsidR="00F76774" w:rsidRDefault="00F76774" w:rsidP="00CE17E6">
            <w:pPr>
              <w:rPr>
                <w:bCs/>
              </w:rPr>
            </w:pPr>
          </w:p>
          <w:p w:rsidR="00F76774" w:rsidRDefault="00F76774" w:rsidP="00CE17E6">
            <w:pPr>
              <w:rPr>
                <w:bCs/>
              </w:rPr>
            </w:pPr>
          </w:p>
          <w:p w:rsidR="00F76774" w:rsidRDefault="00F76774" w:rsidP="00CE17E6">
            <w:pPr>
              <w:rPr>
                <w:bCs/>
              </w:rPr>
            </w:pPr>
          </w:p>
          <w:p w:rsidR="00F76774" w:rsidRPr="00CE17E6" w:rsidRDefault="00F76774" w:rsidP="00CE17E6">
            <w:pPr>
              <w:rPr>
                <w:bCs/>
              </w:rPr>
            </w:pPr>
          </w:p>
        </w:tc>
      </w:tr>
      <w:tr w:rsidR="00754D84" w:rsidRPr="00CE17E6" w:rsidTr="00DC0EFD">
        <w:tc>
          <w:tcPr>
            <w:tcW w:w="14144" w:type="dxa"/>
            <w:gridSpan w:val="3"/>
          </w:tcPr>
          <w:p w:rsidR="00754D84" w:rsidRPr="00CE17E6" w:rsidRDefault="00754D84" w:rsidP="00CE17E6">
            <w:pPr>
              <w:jc w:val="center"/>
            </w:pPr>
            <w:r w:rsidRPr="00CE17E6">
              <w:rPr>
                <w:b/>
                <w:bCs/>
              </w:rPr>
              <w:lastRenderedPageBreak/>
              <w:t>Engagement des fournisseurs</w:t>
            </w:r>
          </w:p>
        </w:tc>
      </w:tr>
      <w:tr w:rsidR="00754D84" w:rsidRPr="00CE17E6" w:rsidTr="00F76774">
        <w:trPr>
          <w:trHeight w:val="3528"/>
        </w:trPr>
        <w:tc>
          <w:tcPr>
            <w:tcW w:w="7196" w:type="dxa"/>
            <w:vMerge w:val="restart"/>
          </w:tcPr>
          <w:p w:rsidR="00F76774" w:rsidRDefault="00F76774" w:rsidP="00CE17E6">
            <w:pPr>
              <w:rPr>
                <w:b/>
                <w:bCs/>
                <w:color w:val="4F81BD" w:themeColor="accent1"/>
              </w:rPr>
            </w:pPr>
          </w:p>
          <w:p w:rsidR="00F76774" w:rsidRDefault="00F76774" w:rsidP="00CE17E6">
            <w:pPr>
              <w:rPr>
                <w:b/>
                <w:bCs/>
                <w:color w:val="4F81BD" w:themeColor="accent1"/>
              </w:rPr>
            </w:pPr>
          </w:p>
          <w:p w:rsidR="00754D84" w:rsidRPr="00B21FB1" w:rsidRDefault="00754D84" w:rsidP="00CE17E6">
            <w:pPr>
              <w:rPr>
                <w:b/>
                <w:bCs/>
                <w:color w:val="4F81BD" w:themeColor="accent1"/>
              </w:rPr>
            </w:pPr>
            <w:r w:rsidRPr="00B21FB1">
              <w:rPr>
                <w:b/>
                <w:bCs/>
                <w:color w:val="4F81BD" w:themeColor="accent1"/>
              </w:rPr>
              <w:t>Objectif 4-1 :</w:t>
            </w:r>
            <w:r w:rsidR="00B21FB1">
              <w:rPr>
                <w:b/>
                <w:bCs/>
                <w:color w:val="4F81BD" w:themeColor="accent1"/>
              </w:rPr>
              <w:t xml:space="preserve"> </w:t>
            </w:r>
            <w:r w:rsidRPr="00B21FB1">
              <w:rPr>
                <w:b/>
                <w:bCs/>
                <w:color w:val="4F81BD" w:themeColor="accent1"/>
              </w:rPr>
              <w:t xml:space="preserve">Sensibiliser les fournisseurs et </w:t>
            </w:r>
          </w:p>
          <w:p w:rsidR="00754D84" w:rsidRPr="00B21FB1" w:rsidRDefault="00754D84" w:rsidP="00CE17E6">
            <w:pPr>
              <w:rPr>
                <w:b/>
                <w:bCs/>
                <w:color w:val="4F81BD" w:themeColor="accent1"/>
              </w:rPr>
            </w:pPr>
            <w:r w:rsidRPr="00B21FB1">
              <w:rPr>
                <w:b/>
                <w:bCs/>
                <w:color w:val="4F81BD" w:themeColor="accent1"/>
              </w:rPr>
              <w:t xml:space="preserve">les marchés clés afin d’assurer la réalisation des priorités du développement durable </w:t>
            </w:r>
          </w:p>
          <w:p w:rsidR="00754D84" w:rsidRPr="00CE17E6" w:rsidRDefault="00754D84" w:rsidP="00CE17E6">
            <w:pPr>
              <w:rPr>
                <w:b/>
                <w:bCs/>
              </w:rPr>
            </w:pPr>
          </w:p>
          <w:p w:rsidR="00754D84" w:rsidRPr="00CE17E6" w:rsidRDefault="00754D84" w:rsidP="00CE17E6">
            <w:pPr>
              <w:rPr>
                <w:b/>
                <w:bCs/>
              </w:rPr>
            </w:pPr>
            <w:r w:rsidRPr="00CE17E6">
              <w:rPr>
                <w:b/>
                <w:bCs/>
              </w:rPr>
              <w:t>Actions</w:t>
            </w:r>
          </w:p>
          <w:p w:rsidR="00754D84" w:rsidRPr="00CE17E6" w:rsidRDefault="00754D84" w:rsidP="00CE17E6">
            <w:r w:rsidRPr="00CE17E6">
              <w:t>- Analyser les dépenses des entrepreneurs clés et identifier les entrepreneurs ayant l’impact le plus sensible sur la durabilité</w:t>
            </w:r>
          </w:p>
          <w:p w:rsidR="00754D84" w:rsidRPr="00CE17E6" w:rsidRDefault="00754D84" w:rsidP="00CE17E6"/>
          <w:p w:rsidR="00754D84" w:rsidRPr="00CE17E6" w:rsidRDefault="00754D84" w:rsidP="00CE17E6">
            <w:r w:rsidRPr="00CE17E6">
              <w:t xml:space="preserve">- Développer la sensibilisation des fournisseurs aux questions de durabilité par le biais d'un programme d'engagement rapide et continu sur les marchés et par le partage des meilleures pratiques </w:t>
            </w:r>
          </w:p>
          <w:p w:rsidR="00754D84" w:rsidRPr="00CE17E6" w:rsidRDefault="00754D84" w:rsidP="00CE17E6"/>
          <w:p w:rsidR="00754D84" w:rsidRPr="00CE17E6" w:rsidRDefault="00754D84" w:rsidP="00CE17E6">
            <w:r w:rsidRPr="00CE17E6">
              <w:t>- Cibler les Fournisseurs à travers un site web dédié. Le  site doit fournir des liens vers d'autres centres d'information</w:t>
            </w:r>
          </w:p>
          <w:p w:rsidR="00754D84" w:rsidRPr="00CE17E6" w:rsidRDefault="00754D84" w:rsidP="00CE17E6"/>
          <w:p w:rsidR="00754D84" w:rsidRPr="00CE17E6" w:rsidRDefault="00754D84" w:rsidP="00555F16">
            <w:r w:rsidRPr="00CE17E6">
              <w:t>- Lancer des initiatives avec des représentants de fournisseurs (chambres de commerce et d'industrie, J</w:t>
            </w:r>
            <w:r w:rsidR="00555F16" w:rsidRPr="00555F16">
              <w:t>C</w:t>
            </w:r>
            <w:r w:rsidRPr="00CE17E6">
              <w:t>E, etc.) afin de les informer au sujet des APD en général et le contenu du plan d'action en particulier</w:t>
            </w:r>
          </w:p>
          <w:p w:rsidR="00754D84" w:rsidRPr="00CE17E6" w:rsidRDefault="00754D84" w:rsidP="00CE17E6"/>
          <w:p w:rsidR="00BB1E7C" w:rsidRDefault="00754D84" w:rsidP="00CE17E6">
            <w:pPr>
              <w:rPr>
                <w:b/>
                <w:bCs/>
              </w:rPr>
            </w:pPr>
            <w:r w:rsidRPr="00CE17E6">
              <w:t>- Les fournisseurs sont appelés de fournir des informations sur les solutions durables qu’ils offrent à un stade précoce du processus d’achat</w:t>
            </w:r>
          </w:p>
          <w:p w:rsidR="00BB1E7C" w:rsidRDefault="00BB1E7C" w:rsidP="00BB1E7C"/>
          <w:p w:rsidR="00BB1E7C" w:rsidRDefault="00BB1E7C" w:rsidP="00BB1E7C"/>
          <w:p w:rsidR="00754D84" w:rsidRPr="00BB1E7C" w:rsidRDefault="00BB1E7C" w:rsidP="00BB1E7C">
            <w:pPr>
              <w:tabs>
                <w:tab w:val="left" w:pos="5339"/>
              </w:tabs>
            </w:pPr>
            <w:r>
              <w:tab/>
            </w:r>
          </w:p>
        </w:tc>
        <w:tc>
          <w:tcPr>
            <w:tcW w:w="283" w:type="dxa"/>
            <w:vMerge w:val="restart"/>
          </w:tcPr>
          <w:p w:rsidR="000D09C6" w:rsidRPr="00CE17E6" w:rsidRDefault="000D09C6" w:rsidP="00CE17E6">
            <w:pPr>
              <w:rPr>
                <w:b/>
              </w:rPr>
            </w:pPr>
          </w:p>
        </w:tc>
        <w:tc>
          <w:tcPr>
            <w:tcW w:w="6665" w:type="dxa"/>
          </w:tcPr>
          <w:p w:rsidR="00754D84" w:rsidRPr="00CE17E6" w:rsidRDefault="00754D84" w:rsidP="005D620B">
            <w:pPr>
              <w:rPr>
                <w:bCs/>
              </w:rPr>
            </w:pPr>
            <w:r w:rsidRPr="00CE17E6">
              <w:t>Intégrer une partie sur les APD dans les agendas 21L</w:t>
            </w:r>
            <w:r w:rsidR="005D620B">
              <w:t xml:space="preserve"> </w:t>
            </w:r>
            <w:r w:rsidR="005D620B" w:rsidRPr="005D620B">
              <w:rPr>
                <w:bCs/>
              </w:rPr>
              <w:t xml:space="preserve">(Action </w:t>
            </w:r>
            <w:r w:rsidR="005D620B">
              <w:rPr>
                <w:bCs/>
              </w:rPr>
              <w:t>3</w:t>
            </w:r>
            <w:r w:rsidR="005D620B" w:rsidRPr="005D620B">
              <w:rPr>
                <w:bCs/>
              </w:rPr>
              <w:t>-2-</w:t>
            </w:r>
            <w:r w:rsidR="005D620B">
              <w:rPr>
                <w:bCs/>
              </w:rPr>
              <w:t>1</w:t>
            </w:r>
            <w:r w:rsidR="005D620B" w:rsidRPr="005D620B">
              <w:rPr>
                <w:bCs/>
              </w:rPr>
              <w:t>)</w:t>
            </w:r>
          </w:p>
        </w:tc>
      </w:tr>
      <w:tr w:rsidR="00754D84" w:rsidRPr="00CE17E6" w:rsidTr="00F76774">
        <w:tc>
          <w:tcPr>
            <w:tcW w:w="7196" w:type="dxa"/>
            <w:vMerge/>
          </w:tcPr>
          <w:p w:rsidR="00754D84" w:rsidRPr="00CE17E6" w:rsidRDefault="00754D84" w:rsidP="00CE17E6">
            <w:pPr>
              <w:rPr>
                <w:b/>
                <w:bCs/>
              </w:rPr>
            </w:pPr>
          </w:p>
        </w:tc>
        <w:tc>
          <w:tcPr>
            <w:tcW w:w="283" w:type="dxa"/>
            <w:vMerge/>
          </w:tcPr>
          <w:p w:rsidR="00754D84" w:rsidRPr="00CE17E6" w:rsidRDefault="00754D84" w:rsidP="00CE17E6">
            <w:pPr>
              <w:rPr>
                <w:b/>
              </w:rPr>
            </w:pPr>
          </w:p>
        </w:tc>
        <w:tc>
          <w:tcPr>
            <w:tcW w:w="6665" w:type="dxa"/>
            <w:tcBorders>
              <w:bottom w:val="single" w:sz="4" w:space="0" w:color="000000" w:themeColor="text1"/>
            </w:tcBorders>
          </w:tcPr>
          <w:p w:rsidR="00754D84" w:rsidRPr="00CE17E6" w:rsidRDefault="00754D84" w:rsidP="00CE17E6">
            <w:r w:rsidRPr="00CE17E6">
              <w:t>Intégrer des objectifs et indicateurs APD dans les stratégies d’achat des AP</w:t>
            </w:r>
          </w:p>
        </w:tc>
      </w:tr>
      <w:tr w:rsidR="00754D84" w:rsidRPr="00CE17E6" w:rsidTr="00F76774">
        <w:trPr>
          <w:trHeight w:val="4038"/>
        </w:trPr>
        <w:tc>
          <w:tcPr>
            <w:tcW w:w="7196" w:type="dxa"/>
            <w:vMerge/>
          </w:tcPr>
          <w:p w:rsidR="00754D84" w:rsidRPr="00CE17E6" w:rsidRDefault="00754D84" w:rsidP="00CE17E6">
            <w:pPr>
              <w:rPr>
                <w:b/>
                <w:bCs/>
              </w:rPr>
            </w:pPr>
          </w:p>
        </w:tc>
        <w:tc>
          <w:tcPr>
            <w:tcW w:w="283" w:type="dxa"/>
            <w:vMerge/>
          </w:tcPr>
          <w:p w:rsidR="00754D84" w:rsidRPr="00CE17E6" w:rsidRDefault="00754D84" w:rsidP="00CE17E6"/>
        </w:tc>
        <w:tc>
          <w:tcPr>
            <w:tcW w:w="6665" w:type="dxa"/>
          </w:tcPr>
          <w:p w:rsidR="00754D84" w:rsidRPr="00CE17E6" w:rsidRDefault="00754D84" w:rsidP="005D620B">
            <w:r w:rsidRPr="00CE17E6">
              <w:t>Communiquer sur les choix et les résultats obtenus auprès des fournisseurs, des acheteurs, des organisations syndicales, des agents et du public</w:t>
            </w:r>
            <w:r w:rsidR="005D620B">
              <w:t xml:space="preserve"> </w:t>
            </w:r>
            <w:r w:rsidR="005D620B" w:rsidRPr="005D620B">
              <w:rPr>
                <w:bCs/>
              </w:rPr>
              <w:t xml:space="preserve">(Action </w:t>
            </w:r>
            <w:r w:rsidR="005D620B">
              <w:rPr>
                <w:bCs/>
              </w:rPr>
              <w:t>3-2</w:t>
            </w:r>
            <w:r w:rsidR="005D620B" w:rsidRPr="005D620B">
              <w:rPr>
                <w:bCs/>
              </w:rPr>
              <w:t>-3)</w:t>
            </w:r>
          </w:p>
          <w:p w:rsidR="00754D84" w:rsidRPr="00CE17E6" w:rsidRDefault="00754D84" w:rsidP="00CE17E6"/>
          <w:p w:rsidR="00754D84" w:rsidRPr="00CE17E6" w:rsidRDefault="00754D84" w:rsidP="005D620B">
            <w:r w:rsidRPr="00CE17E6">
              <w:t xml:space="preserve">Travailler en partenariat avec les chambres de commerce et </w:t>
            </w:r>
            <w:r w:rsidR="000343D7" w:rsidRPr="00CE17E6">
              <w:t>d’industrie,</w:t>
            </w:r>
            <w:r w:rsidRPr="00CE17E6">
              <w:t xml:space="preserve"> les fédérations professionnelles pour avoir une meilleure connaissance du tissu économique et pour que les entreprises connaissent les attentes des acheteurs en matière d’achat public durable</w:t>
            </w:r>
            <w:r w:rsidR="005D620B">
              <w:t xml:space="preserve"> </w:t>
            </w:r>
            <w:r w:rsidR="005D620B" w:rsidRPr="005D620B">
              <w:rPr>
                <w:bCs/>
              </w:rPr>
              <w:t xml:space="preserve">(Action </w:t>
            </w:r>
            <w:r w:rsidR="005D620B">
              <w:rPr>
                <w:bCs/>
              </w:rPr>
              <w:t>3.2.4</w:t>
            </w:r>
            <w:r w:rsidR="005D620B" w:rsidRPr="005D620B">
              <w:rPr>
                <w:bCs/>
              </w:rPr>
              <w:t>)</w:t>
            </w:r>
          </w:p>
          <w:p w:rsidR="00754D84" w:rsidRPr="00CE17E6" w:rsidRDefault="00754D84" w:rsidP="00CE17E6"/>
          <w:p w:rsidR="00754D84" w:rsidRPr="00CE17E6" w:rsidRDefault="00754D84" w:rsidP="005D620B">
            <w:r w:rsidRPr="00CE17E6">
              <w:t>Sensibiliser les entreprises à  l’importance de monter en compétence sur les achats durables, par le biais des fédérations professionnelles et de la médiation des marchés publics.</w:t>
            </w:r>
            <w:r w:rsidR="005D620B" w:rsidRPr="005D620B">
              <w:rPr>
                <w:bCs/>
              </w:rPr>
              <w:t xml:space="preserve"> (Action </w:t>
            </w:r>
            <w:r w:rsidR="005D620B">
              <w:rPr>
                <w:bCs/>
              </w:rPr>
              <w:t>3.2.5</w:t>
            </w:r>
            <w:r w:rsidR="005D620B" w:rsidRPr="005D620B">
              <w:rPr>
                <w:bCs/>
              </w:rPr>
              <w:t>)</w:t>
            </w:r>
          </w:p>
          <w:p w:rsidR="00754D84" w:rsidRPr="00CE17E6" w:rsidRDefault="00754D84" w:rsidP="00CE17E6"/>
        </w:tc>
      </w:tr>
      <w:tr w:rsidR="00754D84" w:rsidRPr="00CE17E6" w:rsidTr="00F76774">
        <w:trPr>
          <w:trHeight w:val="3245"/>
        </w:trPr>
        <w:tc>
          <w:tcPr>
            <w:tcW w:w="7196" w:type="dxa"/>
          </w:tcPr>
          <w:p w:rsidR="00754D84" w:rsidRPr="00B21FB1" w:rsidRDefault="00754D84" w:rsidP="00CE17E6">
            <w:pPr>
              <w:rPr>
                <w:b/>
                <w:bCs/>
                <w:color w:val="4F81BD" w:themeColor="accent1"/>
              </w:rPr>
            </w:pPr>
            <w:r w:rsidRPr="00B21FB1">
              <w:rPr>
                <w:b/>
                <w:bCs/>
                <w:color w:val="4F81BD" w:themeColor="accent1"/>
              </w:rPr>
              <w:lastRenderedPageBreak/>
              <w:t>Objectif 4-2 accroître l'accès aux achats publics pour les PME à travers le processus de passation et leur participation à des chaînes d'approvisionnement</w:t>
            </w:r>
          </w:p>
          <w:p w:rsidR="00754D84" w:rsidRPr="00CE17E6" w:rsidRDefault="00754D84" w:rsidP="00CE17E6">
            <w:pPr>
              <w:rPr>
                <w:b/>
                <w:bCs/>
              </w:rPr>
            </w:pPr>
            <w:r w:rsidRPr="00CE17E6">
              <w:rPr>
                <w:b/>
                <w:bCs/>
              </w:rPr>
              <w:t xml:space="preserve">Actions : </w:t>
            </w:r>
          </w:p>
          <w:p w:rsidR="00754D84" w:rsidRPr="00CE17E6" w:rsidRDefault="00754D84" w:rsidP="00CE17E6">
            <w:r w:rsidRPr="00CE17E6">
              <w:t xml:space="preserve">- Elaborer et mettre en œuvre des systèmes efficaces afin de faciliter l’accès aux achats publics à tous les fournisseurs potentiels </w:t>
            </w:r>
          </w:p>
          <w:p w:rsidR="00754D84" w:rsidRPr="00CE17E6" w:rsidRDefault="00754D84" w:rsidP="00CE17E6">
            <w:r w:rsidRPr="00CE17E6">
              <w:t xml:space="preserve">- Exiger des entrepreneurs principaux de rendre public les possibilités de sous-traitance à des PME et déterminer les critères d'attribution </w:t>
            </w:r>
          </w:p>
          <w:p w:rsidR="00754D84" w:rsidRDefault="00754D84" w:rsidP="00754D84">
            <w:r w:rsidRPr="00CE17E6">
              <w:t xml:space="preserve">- Développer des méthodes / marges de préférence au profit des soumissionnaires à vocations spécifiques (ciblant  les personnes handicapées, les personnes en difficultés, etc.) </w:t>
            </w:r>
          </w:p>
          <w:p w:rsidR="00754D84" w:rsidRPr="00CE17E6" w:rsidRDefault="00754D84" w:rsidP="00754D84">
            <w:pPr>
              <w:rPr>
                <w:b/>
                <w:bCs/>
              </w:rPr>
            </w:pPr>
          </w:p>
        </w:tc>
        <w:tc>
          <w:tcPr>
            <w:tcW w:w="283" w:type="dxa"/>
          </w:tcPr>
          <w:p w:rsidR="00754D84" w:rsidRPr="00CE17E6" w:rsidRDefault="00754D84" w:rsidP="00CE17E6"/>
          <w:p w:rsidR="006E36ED" w:rsidRDefault="006E36ED" w:rsidP="00CE17E6">
            <w:pPr>
              <w:rPr>
                <w:b/>
                <w:bCs/>
              </w:rPr>
            </w:pPr>
          </w:p>
          <w:p w:rsidR="006E36ED" w:rsidRDefault="006E36ED" w:rsidP="00CE17E6">
            <w:pPr>
              <w:rPr>
                <w:b/>
                <w:bCs/>
              </w:rPr>
            </w:pPr>
          </w:p>
          <w:p w:rsidR="006E36ED" w:rsidRDefault="006E36ED" w:rsidP="00CE17E6">
            <w:pPr>
              <w:rPr>
                <w:b/>
                <w:bCs/>
              </w:rPr>
            </w:pPr>
          </w:p>
          <w:p w:rsidR="00754D84" w:rsidRPr="00CE17E6" w:rsidRDefault="00754D84" w:rsidP="00CE17E6"/>
        </w:tc>
        <w:tc>
          <w:tcPr>
            <w:tcW w:w="6665" w:type="dxa"/>
          </w:tcPr>
          <w:p w:rsidR="00754D84" w:rsidRPr="00CE17E6" w:rsidRDefault="00754D84" w:rsidP="00CE17E6">
            <w:pPr>
              <w:rPr>
                <w:bCs/>
              </w:rPr>
            </w:pPr>
          </w:p>
          <w:p w:rsidR="006E36ED" w:rsidRDefault="006E36ED" w:rsidP="00CE17E6">
            <w:pPr>
              <w:rPr>
                <w:bCs/>
              </w:rPr>
            </w:pPr>
          </w:p>
          <w:p w:rsidR="006E36ED" w:rsidRDefault="006E36ED" w:rsidP="00CE17E6">
            <w:pPr>
              <w:rPr>
                <w:bCs/>
              </w:rPr>
            </w:pPr>
          </w:p>
          <w:p w:rsidR="006E36ED" w:rsidRDefault="006E36ED" w:rsidP="00CE17E6">
            <w:pPr>
              <w:rPr>
                <w:bCs/>
              </w:rPr>
            </w:pPr>
          </w:p>
          <w:p w:rsidR="00754D84" w:rsidRPr="00CE17E6" w:rsidRDefault="00754D84" w:rsidP="005D620B">
            <w:r w:rsidRPr="00CE17E6">
              <w:rPr>
                <w:bCs/>
              </w:rPr>
              <w:t>Sensibiliser les fournisseurs du secteur privé en tant que partenaire économique des AP aux exigences des APD</w:t>
            </w:r>
            <w:r w:rsidR="005D620B">
              <w:rPr>
                <w:bCs/>
              </w:rPr>
              <w:t xml:space="preserve"> </w:t>
            </w:r>
            <w:r w:rsidR="005D620B" w:rsidRPr="005D620B">
              <w:rPr>
                <w:bCs/>
              </w:rPr>
              <w:t xml:space="preserve">(Action </w:t>
            </w:r>
            <w:r w:rsidR="005D620B">
              <w:rPr>
                <w:bCs/>
              </w:rPr>
              <w:t>3.2.3</w:t>
            </w:r>
            <w:r w:rsidR="005D620B" w:rsidRPr="005D620B">
              <w:rPr>
                <w:bCs/>
              </w:rPr>
              <w:t>)</w:t>
            </w:r>
          </w:p>
        </w:tc>
      </w:tr>
      <w:tr w:rsidR="00754D84" w:rsidRPr="00CE17E6" w:rsidTr="00DC0EFD">
        <w:tc>
          <w:tcPr>
            <w:tcW w:w="14144" w:type="dxa"/>
            <w:gridSpan w:val="3"/>
          </w:tcPr>
          <w:p w:rsidR="00754D84" w:rsidRPr="00CE17E6" w:rsidRDefault="00754D84" w:rsidP="00CE17E6">
            <w:pPr>
              <w:jc w:val="center"/>
              <w:rPr>
                <w:b/>
                <w:bCs/>
              </w:rPr>
            </w:pPr>
            <w:r w:rsidRPr="00CE17E6">
              <w:rPr>
                <w:b/>
                <w:bCs/>
              </w:rPr>
              <w:t>Suivi et évaluation</w:t>
            </w:r>
          </w:p>
        </w:tc>
      </w:tr>
      <w:tr w:rsidR="00754D84" w:rsidRPr="00CE17E6" w:rsidTr="00F76774">
        <w:tc>
          <w:tcPr>
            <w:tcW w:w="7196" w:type="dxa"/>
            <w:vMerge w:val="restart"/>
          </w:tcPr>
          <w:p w:rsidR="00754D84" w:rsidRPr="00B21FB1" w:rsidRDefault="00754D84" w:rsidP="00CE17E6">
            <w:pPr>
              <w:rPr>
                <w:b/>
                <w:bCs/>
                <w:color w:val="4F81BD" w:themeColor="accent1"/>
              </w:rPr>
            </w:pPr>
            <w:r w:rsidRPr="00B21FB1">
              <w:rPr>
                <w:b/>
                <w:bCs/>
                <w:color w:val="4F81BD" w:themeColor="accent1"/>
              </w:rPr>
              <w:t>Objectif 5-1 : Surveiller la mise en œuvre du plan d'action au niveau national et au niveau de chaque acheteur public</w:t>
            </w:r>
          </w:p>
          <w:p w:rsidR="00754D84" w:rsidRPr="00CE17E6" w:rsidRDefault="00754D84" w:rsidP="00CE17E6">
            <w:pPr>
              <w:rPr>
                <w:b/>
                <w:bCs/>
              </w:rPr>
            </w:pPr>
            <w:r w:rsidRPr="00CE17E6">
              <w:rPr>
                <w:b/>
                <w:bCs/>
              </w:rPr>
              <w:t>Actions :</w:t>
            </w:r>
          </w:p>
          <w:p w:rsidR="00754D84" w:rsidRPr="00CE17E6" w:rsidRDefault="00754D84" w:rsidP="00CE17E6">
            <w:r w:rsidRPr="00CE17E6">
              <w:t xml:space="preserve">- Processus d'audit interne pour prendre en compte les résultats des APD </w:t>
            </w:r>
          </w:p>
          <w:p w:rsidR="00754D84" w:rsidRPr="00CE17E6" w:rsidRDefault="00754D84" w:rsidP="006E36ED">
            <w:r w:rsidRPr="00CE17E6">
              <w:t xml:space="preserve">- Mise en place d’un ensemble d’indicateurs et d’un tableau de bord de suivi et d’un ensemble de critères d’évaluation </w:t>
            </w:r>
          </w:p>
          <w:p w:rsidR="00754D84" w:rsidRPr="00CE17E6" w:rsidRDefault="00754D84" w:rsidP="006E36ED">
            <w:r w:rsidRPr="00CE17E6">
              <w:t xml:space="preserve">- Rapport d'étape du Plan d'action deux fois par an adressé à la cellule centrale. Celle-ci devrait faire une évaluation annuelle </w:t>
            </w:r>
          </w:p>
          <w:p w:rsidR="00754D84" w:rsidRPr="00CE17E6" w:rsidRDefault="00754D84" w:rsidP="006E36ED">
            <w:pPr>
              <w:rPr>
                <w:b/>
                <w:bCs/>
              </w:rPr>
            </w:pPr>
            <w:r w:rsidRPr="00CE17E6">
              <w:rPr>
                <w:b/>
                <w:bCs/>
              </w:rPr>
              <w:t xml:space="preserve">- </w:t>
            </w:r>
            <w:r w:rsidRPr="00CE17E6">
              <w:t>Réexamen et actualisation périodiques du Plan d'action</w:t>
            </w:r>
          </w:p>
        </w:tc>
        <w:tc>
          <w:tcPr>
            <w:tcW w:w="283" w:type="dxa"/>
            <w:vMerge w:val="restart"/>
          </w:tcPr>
          <w:p w:rsidR="00754D84" w:rsidRPr="00CE17E6" w:rsidRDefault="00754D84" w:rsidP="00CE17E6">
            <w:pPr>
              <w:rPr>
                <w:b/>
                <w:bCs/>
                <w:color w:val="FF0000"/>
              </w:rPr>
            </w:pPr>
          </w:p>
        </w:tc>
        <w:tc>
          <w:tcPr>
            <w:tcW w:w="6665" w:type="dxa"/>
          </w:tcPr>
          <w:p w:rsidR="00754D84" w:rsidRPr="00B21FB1" w:rsidRDefault="00754D84" w:rsidP="00CE17E6">
            <w:pPr>
              <w:rPr>
                <w:b/>
                <w:bCs/>
                <w:color w:val="4F81BD" w:themeColor="accent1"/>
              </w:rPr>
            </w:pPr>
            <w:r w:rsidRPr="00B21FB1">
              <w:rPr>
                <w:b/>
                <w:bCs/>
                <w:color w:val="4F81BD" w:themeColor="accent1"/>
              </w:rPr>
              <w:t>OS 1 : Piloter le dispositif dans une perspective d’amélioration continue sur plusieurs années</w:t>
            </w:r>
            <w:r w:rsidR="005D620B">
              <w:rPr>
                <w:b/>
                <w:bCs/>
                <w:color w:val="4F81BD" w:themeColor="accent1"/>
              </w:rPr>
              <w:t xml:space="preserve"> (Objectif 3.1</w:t>
            </w:r>
            <w:r w:rsidR="00F76774">
              <w:rPr>
                <w:b/>
                <w:bCs/>
                <w:color w:val="4F81BD" w:themeColor="accent1"/>
              </w:rPr>
              <w:t>)</w:t>
            </w:r>
          </w:p>
        </w:tc>
      </w:tr>
      <w:tr w:rsidR="00754D84" w:rsidRPr="00CE17E6" w:rsidTr="00F76774">
        <w:tc>
          <w:tcPr>
            <w:tcW w:w="7196" w:type="dxa"/>
            <w:vMerge/>
          </w:tcPr>
          <w:p w:rsidR="00754D84" w:rsidRPr="00CE17E6" w:rsidRDefault="00754D84" w:rsidP="00CE17E6">
            <w:pPr>
              <w:rPr>
                <w:b/>
                <w:bCs/>
              </w:rPr>
            </w:pPr>
          </w:p>
        </w:tc>
        <w:tc>
          <w:tcPr>
            <w:tcW w:w="283" w:type="dxa"/>
            <w:vMerge/>
          </w:tcPr>
          <w:p w:rsidR="00754D84" w:rsidRPr="00CE17E6" w:rsidRDefault="00754D84" w:rsidP="00CE17E6">
            <w:pPr>
              <w:rPr>
                <w:b/>
                <w:bCs/>
              </w:rPr>
            </w:pPr>
          </w:p>
        </w:tc>
        <w:tc>
          <w:tcPr>
            <w:tcW w:w="6665" w:type="dxa"/>
          </w:tcPr>
          <w:p w:rsidR="00754D84" w:rsidRPr="00CE17E6" w:rsidRDefault="00754D84" w:rsidP="00F76774">
            <w:r w:rsidRPr="00CE17E6">
              <w:t>Créer un comité de suivi inter-administrations chargé du suivi de la mise en œuvre des actions du plan, et de l’évaluation des résultats</w:t>
            </w:r>
            <w:r w:rsidR="00F76774">
              <w:t xml:space="preserve"> </w:t>
            </w:r>
            <w:r w:rsidR="00F76774" w:rsidRPr="00F76774">
              <w:rPr>
                <w:bCs/>
              </w:rPr>
              <w:t xml:space="preserve">(Action </w:t>
            </w:r>
            <w:r w:rsidR="00F76774">
              <w:rPr>
                <w:bCs/>
              </w:rPr>
              <w:t>3.1.1</w:t>
            </w:r>
            <w:r w:rsidR="00F76774" w:rsidRPr="00F76774">
              <w:rPr>
                <w:bCs/>
              </w:rPr>
              <w:t>)</w:t>
            </w:r>
          </w:p>
          <w:p w:rsidR="00754D84" w:rsidRPr="00CE17E6" w:rsidRDefault="00754D84" w:rsidP="00CE17E6">
            <w:pPr>
              <w:rPr>
                <w:bCs/>
              </w:rPr>
            </w:pPr>
          </w:p>
          <w:p w:rsidR="00754D84" w:rsidRPr="00CE17E6" w:rsidRDefault="00754D84" w:rsidP="00F76774">
            <w:r w:rsidRPr="00CE17E6">
              <w:t xml:space="preserve">Créer un tableau de bord du PNAPD à destination du comité de </w:t>
            </w:r>
            <w:proofErr w:type="gramStart"/>
            <w:r w:rsidRPr="00CE17E6">
              <w:t>suivi</w:t>
            </w:r>
            <w:r w:rsidR="00F76774" w:rsidRPr="00F76774">
              <w:rPr>
                <w:bCs/>
              </w:rPr>
              <w:t>(</w:t>
            </w:r>
            <w:proofErr w:type="gramEnd"/>
            <w:r w:rsidR="00F76774" w:rsidRPr="00F76774">
              <w:rPr>
                <w:bCs/>
              </w:rPr>
              <w:t xml:space="preserve">Action </w:t>
            </w:r>
            <w:r w:rsidR="00F76774">
              <w:rPr>
                <w:bCs/>
              </w:rPr>
              <w:t>3.1.3</w:t>
            </w:r>
            <w:r w:rsidR="00F76774" w:rsidRPr="00F76774">
              <w:rPr>
                <w:bCs/>
              </w:rPr>
              <w:t>)</w:t>
            </w:r>
          </w:p>
          <w:p w:rsidR="00754D84" w:rsidRPr="00CE17E6" w:rsidRDefault="00754D84" w:rsidP="00CE17E6">
            <w:pPr>
              <w:rPr>
                <w:bCs/>
              </w:rPr>
            </w:pPr>
          </w:p>
          <w:p w:rsidR="00754D84" w:rsidRPr="00CE17E6" w:rsidRDefault="00754D84" w:rsidP="00F76774">
            <w:r w:rsidRPr="00CE17E6">
              <w:t>Réaliser des  enquêtes auprès des AP pour suivre les résultats</w:t>
            </w:r>
            <w:r w:rsidR="00F76774">
              <w:t xml:space="preserve"> </w:t>
            </w:r>
            <w:r w:rsidR="00F76774" w:rsidRPr="00F76774">
              <w:rPr>
                <w:bCs/>
              </w:rPr>
              <w:t xml:space="preserve">(Action </w:t>
            </w:r>
            <w:r w:rsidR="00F76774">
              <w:rPr>
                <w:bCs/>
              </w:rPr>
              <w:t>3.1</w:t>
            </w:r>
            <w:r w:rsidR="00F76774" w:rsidRPr="00F76774">
              <w:rPr>
                <w:bCs/>
              </w:rPr>
              <w:t>-3)</w:t>
            </w:r>
          </w:p>
        </w:tc>
      </w:tr>
      <w:tr w:rsidR="00754D84" w:rsidRPr="00CE17E6" w:rsidTr="00F76774">
        <w:tc>
          <w:tcPr>
            <w:tcW w:w="7196" w:type="dxa"/>
            <w:vMerge/>
          </w:tcPr>
          <w:p w:rsidR="00754D84" w:rsidRPr="00CE17E6" w:rsidRDefault="00754D84" w:rsidP="00CE17E6"/>
        </w:tc>
        <w:tc>
          <w:tcPr>
            <w:tcW w:w="283" w:type="dxa"/>
            <w:vMerge/>
          </w:tcPr>
          <w:p w:rsidR="00754D84" w:rsidRPr="00CE17E6" w:rsidRDefault="00754D84" w:rsidP="00CE17E6">
            <w:pPr>
              <w:rPr>
                <w:b/>
                <w:bCs/>
              </w:rPr>
            </w:pPr>
          </w:p>
        </w:tc>
        <w:tc>
          <w:tcPr>
            <w:tcW w:w="6665" w:type="dxa"/>
          </w:tcPr>
          <w:p w:rsidR="00754D84" w:rsidRPr="00CE17E6" w:rsidRDefault="00754D84" w:rsidP="00F76774">
            <w:r w:rsidRPr="00CE17E6">
              <w:rPr>
                <w:bCs/>
              </w:rPr>
              <w:t xml:space="preserve">Exiger des AP à fixer des objectifs annuels d’achats </w:t>
            </w:r>
            <w:proofErr w:type="gramStart"/>
            <w:r w:rsidRPr="00CE17E6">
              <w:rPr>
                <w:bCs/>
              </w:rPr>
              <w:t>durables</w:t>
            </w:r>
            <w:r w:rsidR="00F76774" w:rsidRPr="00F76774">
              <w:rPr>
                <w:bCs/>
              </w:rPr>
              <w:t>(</w:t>
            </w:r>
            <w:proofErr w:type="gramEnd"/>
            <w:r w:rsidR="00F76774" w:rsidRPr="00F76774">
              <w:rPr>
                <w:bCs/>
              </w:rPr>
              <w:t xml:space="preserve">Action </w:t>
            </w:r>
            <w:r w:rsidR="00F76774">
              <w:rPr>
                <w:bCs/>
              </w:rPr>
              <w:t>1.1.4</w:t>
            </w:r>
            <w:r w:rsidR="00F76774" w:rsidRPr="00F76774">
              <w:rPr>
                <w:bCs/>
              </w:rPr>
              <w:t>)</w:t>
            </w:r>
          </w:p>
        </w:tc>
      </w:tr>
      <w:tr w:rsidR="006E36ED" w:rsidRPr="00CE17E6" w:rsidTr="00F76774">
        <w:tc>
          <w:tcPr>
            <w:tcW w:w="7196" w:type="dxa"/>
          </w:tcPr>
          <w:p w:rsidR="006E36ED" w:rsidRPr="00B21FB1" w:rsidRDefault="006E36ED" w:rsidP="00CE17E6">
            <w:pPr>
              <w:rPr>
                <w:b/>
                <w:bCs/>
                <w:color w:val="4F81BD" w:themeColor="accent1"/>
              </w:rPr>
            </w:pPr>
            <w:r w:rsidRPr="00B21FB1">
              <w:rPr>
                <w:b/>
                <w:bCs/>
                <w:color w:val="4F81BD" w:themeColor="accent1"/>
              </w:rPr>
              <w:t>Objectif 5-2 : Définir des objectifs clairs et réalistes en matière</w:t>
            </w:r>
            <w:r w:rsidR="00B21FB1">
              <w:rPr>
                <w:b/>
                <w:bCs/>
                <w:color w:val="4F81BD" w:themeColor="accent1"/>
              </w:rPr>
              <w:t xml:space="preserve"> </w:t>
            </w:r>
            <w:r w:rsidRPr="00B21FB1">
              <w:rPr>
                <w:b/>
                <w:bCs/>
                <w:color w:val="4F81BD" w:themeColor="accent1"/>
              </w:rPr>
              <w:t xml:space="preserve">d’achats durables </w:t>
            </w:r>
          </w:p>
          <w:p w:rsidR="006E36ED" w:rsidRPr="00CE17E6" w:rsidRDefault="006E36ED" w:rsidP="00CE17E6">
            <w:pPr>
              <w:rPr>
                <w:b/>
                <w:bCs/>
              </w:rPr>
            </w:pPr>
          </w:p>
        </w:tc>
        <w:tc>
          <w:tcPr>
            <w:tcW w:w="283" w:type="dxa"/>
            <w:vMerge w:val="restart"/>
          </w:tcPr>
          <w:p w:rsidR="006E36ED" w:rsidRDefault="006E36ED" w:rsidP="00CE17E6"/>
          <w:p w:rsidR="006E36ED" w:rsidRDefault="006E36ED" w:rsidP="00CE17E6"/>
          <w:p w:rsidR="006E36ED" w:rsidRDefault="006E36ED" w:rsidP="00CE17E6"/>
          <w:p w:rsidR="006E36ED" w:rsidRDefault="006E36ED" w:rsidP="00CE17E6"/>
          <w:p w:rsidR="006E36ED" w:rsidRPr="00CE17E6" w:rsidRDefault="006E36ED" w:rsidP="00CE17E6"/>
          <w:p w:rsidR="006E36ED" w:rsidRDefault="006E36ED" w:rsidP="00CE17E6">
            <w:pPr>
              <w:rPr>
                <w:b/>
                <w:bCs/>
              </w:rPr>
            </w:pPr>
          </w:p>
          <w:p w:rsidR="006E36ED" w:rsidRDefault="006E36ED" w:rsidP="00CE17E6">
            <w:pPr>
              <w:rPr>
                <w:b/>
                <w:bCs/>
              </w:rPr>
            </w:pPr>
          </w:p>
          <w:p w:rsidR="006E36ED" w:rsidRDefault="006E36ED" w:rsidP="00CE17E6">
            <w:pPr>
              <w:rPr>
                <w:b/>
                <w:bCs/>
              </w:rPr>
            </w:pPr>
          </w:p>
          <w:p w:rsidR="006E36ED" w:rsidRDefault="006E36ED" w:rsidP="00CE17E6">
            <w:pPr>
              <w:rPr>
                <w:b/>
                <w:bCs/>
              </w:rPr>
            </w:pPr>
          </w:p>
          <w:p w:rsidR="006E36ED" w:rsidRDefault="006E36ED" w:rsidP="00CE17E6">
            <w:pPr>
              <w:rPr>
                <w:b/>
                <w:bCs/>
              </w:rPr>
            </w:pPr>
          </w:p>
          <w:p w:rsidR="006E36ED" w:rsidRDefault="006E36ED" w:rsidP="00CE17E6">
            <w:pPr>
              <w:rPr>
                <w:b/>
                <w:bCs/>
              </w:rPr>
            </w:pPr>
          </w:p>
          <w:p w:rsidR="006E36ED" w:rsidRDefault="006E36ED" w:rsidP="00CE17E6">
            <w:pPr>
              <w:rPr>
                <w:b/>
                <w:bCs/>
              </w:rPr>
            </w:pPr>
          </w:p>
          <w:p w:rsidR="006E36ED" w:rsidRPr="00CE17E6" w:rsidRDefault="006E36ED" w:rsidP="00CE17E6"/>
        </w:tc>
        <w:tc>
          <w:tcPr>
            <w:tcW w:w="6665" w:type="dxa"/>
            <w:vMerge w:val="restart"/>
          </w:tcPr>
          <w:p w:rsidR="006E36ED" w:rsidRDefault="006E36ED" w:rsidP="00CE17E6">
            <w:pPr>
              <w:rPr>
                <w:bCs/>
              </w:rPr>
            </w:pPr>
          </w:p>
          <w:p w:rsidR="006E36ED" w:rsidRDefault="006E36ED" w:rsidP="00CE17E6">
            <w:pPr>
              <w:rPr>
                <w:bCs/>
              </w:rPr>
            </w:pPr>
          </w:p>
          <w:p w:rsidR="006E36ED" w:rsidRDefault="006E36ED" w:rsidP="00CE17E6">
            <w:pPr>
              <w:rPr>
                <w:bCs/>
              </w:rPr>
            </w:pPr>
          </w:p>
          <w:p w:rsidR="006E36ED" w:rsidRDefault="006E36ED" w:rsidP="00CE17E6">
            <w:pPr>
              <w:rPr>
                <w:bCs/>
              </w:rPr>
            </w:pPr>
          </w:p>
          <w:p w:rsidR="006E36ED" w:rsidRPr="00CE17E6" w:rsidRDefault="006E36ED" w:rsidP="00F76774">
            <w:pPr>
              <w:rPr>
                <w:bCs/>
              </w:rPr>
            </w:pPr>
            <w:r w:rsidRPr="00CE17E6">
              <w:rPr>
                <w:bCs/>
              </w:rPr>
              <w:t>Intégrer des objectifs et indicateurs APD dans les stratégies d’achat des AP dans les  différents secteurs concernés</w:t>
            </w:r>
            <w:r w:rsidR="00F76774">
              <w:rPr>
                <w:bCs/>
              </w:rPr>
              <w:t xml:space="preserve"> </w:t>
            </w:r>
            <w:r w:rsidR="00F76774" w:rsidRPr="00F76774">
              <w:rPr>
                <w:bCs/>
              </w:rPr>
              <w:t xml:space="preserve">(Action </w:t>
            </w:r>
            <w:r w:rsidR="00F76774">
              <w:rPr>
                <w:bCs/>
              </w:rPr>
              <w:t>3.2.2</w:t>
            </w:r>
            <w:r w:rsidR="00F76774" w:rsidRPr="00F76774">
              <w:rPr>
                <w:bCs/>
              </w:rPr>
              <w:t>)</w:t>
            </w:r>
          </w:p>
          <w:p w:rsidR="006E36ED" w:rsidRPr="00CE17E6" w:rsidRDefault="006E36ED" w:rsidP="00CE17E6">
            <w:pPr>
              <w:rPr>
                <w:b/>
                <w:bCs/>
              </w:rPr>
            </w:pPr>
          </w:p>
          <w:p w:rsidR="006E36ED" w:rsidRDefault="006E36ED" w:rsidP="00CE17E6">
            <w:pPr>
              <w:rPr>
                <w:bCs/>
              </w:rPr>
            </w:pPr>
          </w:p>
          <w:p w:rsidR="006E36ED" w:rsidRDefault="006E36ED" w:rsidP="00CE17E6">
            <w:pPr>
              <w:rPr>
                <w:bCs/>
              </w:rPr>
            </w:pPr>
          </w:p>
          <w:p w:rsidR="006E36ED" w:rsidRDefault="006E36ED" w:rsidP="00CE17E6">
            <w:pPr>
              <w:rPr>
                <w:bCs/>
              </w:rPr>
            </w:pPr>
          </w:p>
          <w:p w:rsidR="006E36ED" w:rsidRDefault="006E36ED" w:rsidP="00CE17E6">
            <w:pPr>
              <w:rPr>
                <w:bCs/>
              </w:rPr>
            </w:pPr>
          </w:p>
          <w:p w:rsidR="006E36ED" w:rsidRDefault="006E36ED" w:rsidP="00CE17E6">
            <w:pPr>
              <w:rPr>
                <w:bCs/>
              </w:rPr>
            </w:pPr>
          </w:p>
          <w:p w:rsidR="006E36ED" w:rsidRDefault="006E36ED" w:rsidP="00CE17E6">
            <w:pPr>
              <w:rPr>
                <w:bCs/>
              </w:rPr>
            </w:pPr>
          </w:p>
          <w:p w:rsidR="006E36ED" w:rsidRPr="00CE17E6" w:rsidRDefault="006E36ED" w:rsidP="00F76774">
            <w:r w:rsidRPr="00CE17E6">
              <w:rPr>
                <w:bCs/>
              </w:rPr>
              <w:t>Optimiser le suivi et l’évaluation du processus achat pour favoriser les achats durables</w:t>
            </w:r>
            <w:r w:rsidR="00F76774">
              <w:rPr>
                <w:bCs/>
              </w:rPr>
              <w:t xml:space="preserve"> </w:t>
            </w:r>
            <w:r w:rsidR="00F76774" w:rsidRPr="00F76774">
              <w:rPr>
                <w:bCs/>
              </w:rPr>
              <w:t xml:space="preserve">(Action </w:t>
            </w:r>
            <w:r w:rsidR="00F76774">
              <w:rPr>
                <w:bCs/>
              </w:rPr>
              <w:t>1.1.7</w:t>
            </w:r>
            <w:r w:rsidR="00F76774" w:rsidRPr="00F76774">
              <w:rPr>
                <w:bCs/>
              </w:rPr>
              <w:t>)</w:t>
            </w:r>
          </w:p>
        </w:tc>
      </w:tr>
      <w:tr w:rsidR="006E36ED" w:rsidRPr="00CE17E6" w:rsidTr="00F76774">
        <w:tc>
          <w:tcPr>
            <w:tcW w:w="7196" w:type="dxa"/>
          </w:tcPr>
          <w:p w:rsidR="006E36ED" w:rsidRPr="00CE17E6" w:rsidRDefault="006E36ED" w:rsidP="00CE17E6">
            <w:pPr>
              <w:rPr>
                <w:b/>
                <w:bCs/>
              </w:rPr>
            </w:pPr>
            <w:r w:rsidRPr="00CE17E6">
              <w:rPr>
                <w:b/>
                <w:bCs/>
              </w:rPr>
              <w:t>Actions :</w:t>
            </w:r>
          </w:p>
          <w:p w:rsidR="006E36ED" w:rsidRDefault="006E36ED" w:rsidP="006E36ED">
            <w:r w:rsidRPr="00CE17E6">
              <w:t xml:space="preserve">Intégrer les priorités du développement durable dans les processus de passation des achats publics </w:t>
            </w:r>
          </w:p>
          <w:p w:rsidR="00F76774" w:rsidRPr="00CE17E6" w:rsidRDefault="00F76774" w:rsidP="006E36ED"/>
        </w:tc>
        <w:tc>
          <w:tcPr>
            <w:tcW w:w="283" w:type="dxa"/>
            <w:vMerge/>
          </w:tcPr>
          <w:p w:rsidR="006E36ED" w:rsidRPr="00CE17E6" w:rsidRDefault="006E36ED" w:rsidP="00CE17E6">
            <w:pPr>
              <w:rPr>
                <w:b/>
                <w:bCs/>
              </w:rPr>
            </w:pPr>
          </w:p>
        </w:tc>
        <w:tc>
          <w:tcPr>
            <w:tcW w:w="6665" w:type="dxa"/>
            <w:vMerge/>
          </w:tcPr>
          <w:p w:rsidR="006E36ED" w:rsidRPr="00CE17E6" w:rsidRDefault="006E36ED" w:rsidP="00CE17E6">
            <w:pPr>
              <w:rPr>
                <w:bCs/>
              </w:rPr>
            </w:pPr>
          </w:p>
        </w:tc>
      </w:tr>
      <w:tr w:rsidR="006E36ED" w:rsidRPr="00CE17E6" w:rsidTr="00F76774">
        <w:tc>
          <w:tcPr>
            <w:tcW w:w="7196" w:type="dxa"/>
          </w:tcPr>
          <w:p w:rsidR="006E36ED" w:rsidRPr="00B21FB1" w:rsidRDefault="006E36ED" w:rsidP="00CE17E6">
            <w:pPr>
              <w:rPr>
                <w:b/>
                <w:bCs/>
                <w:color w:val="4F81BD" w:themeColor="accent1"/>
              </w:rPr>
            </w:pPr>
            <w:r w:rsidRPr="00B21FB1">
              <w:rPr>
                <w:b/>
                <w:bCs/>
                <w:color w:val="4F81BD" w:themeColor="accent1"/>
              </w:rPr>
              <w:lastRenderedPageBreak/>
              <w:t xml:space="preserve">O 5-3. Effectuer une étude sur les impacts des APD </w:t>
            </w:r>
          </w:p>
        </w:tc>
        <w:tc>
          <w:tcPr>
            <w:tcW w:w="283" w:type="dxa"/>
            <w:vMerge/>
          </w:tcPr>
          <w:p w:rsidR="006E36ED" w:rsidRPr="00CE17E6" w:rsidRDefault="006E36ED" w:rsidP="00CE17E6"/>
        </w:tc>
        <w:tc>
          <w:tcPr>
            <w:tcW w:w="6665" w:type="dxa"/>
            <w:vMerge/>
          </w:tcPr>
          <w:p w:rsidR="006E36ED" w:rsidRPr="00CE17E6" w:rsidRDefault="006E36ED" w:rsidP="00CE17E6"/>
        </w:tc>
      </w:tr>
      <w:tr w:rsidR="006E36ED" w:rsidRPr="00CE17E6" w:rsidTr="00F76774">
        <w:tc>
          <w:tcPr>
            <w:tcW w:w="7196" w:type="dxa"/>
          </w:tcPr>
          <w:p w:rsidR="006E36ED" w:rsidRPr="00CE17E6" w:rsidRDefault="006E36ED" w:rsidP="00CE17E6">
            <w:pPr>
              <w:rPr>
                <w:b/>
                <w:bCs/>
              </w:rPr>
            </w:pPr>
            <w:r w:rsidRPr="00CE17E6">
              <w:rPr>
                <w:b/>
                <w:bCs/>
              </w:rPr>
              <w:lastRenderedPageBreak/>
              <w:t xml:space="preserve">Action : </w:t>
            </w:r>
          </w:p>
          <w:p w:rsidR="006E36ED" w:rsidRPr="00CE17E6" w:rsidRDefault="006E36ED" w:rsidP="006E36ED">
            <w:r w:rsidRPr="00CE17E6">
              <w:t xml:space="preserve">Analyse des choix effectués au cours du cycle d'achat et des impacts que  ces choix ont sur le développement durable </w:t>
            </w:r>
          </w:p>
          <w:p w:rsidR="006E36ED" w:rsidRPr="00CE17E6" w:rsidRDefault="006E36ED" w:rsidP="00CE17E6">
            <w:pPr>
              <w:rPr>
                <w:b/>
                <w:bCs/>
              </w:rPr>
            </w:pPr>
          </w:p>
        </w:tc>
        <w:tc>
          <w:tcPr>
            <w:tcW w:w="283" w:type="dxa"/>
            <w:vMerge/>
          </w:tcPr>
          <w:p w:rsidR="006E36ED" w:rsidRPr="00CE17E6" w:rsidRDefault="006E36ED" w:rsidP="00CE17E6"/>
        </w:tc>
        <w:tc>
          <w:tcPr>
            <w:tcW w:w="6665" w:type="dxa"/>
            <w:vMerge/>
          </w:tcPr>
          <w:p w:rsidR="006E36ED" w:rsidRPr="00CE17E6" w:rsidRDefault="006E36ED" w:rsidP="00CE17E6"/>
        </w:tc>
      </w:tr>
    </w:tbl>
    <w:p w:rsidR="00CE17E6" w:rsidRPr="00CE17E6" w:rsidRDefault="00CE17E6" w:rsidP="00CE17E6"/>
    <w:p w:rsidR="00CE17E6" w:rsidRPr="00CE17E6" w:rsidRDefault="00CE17E6" w:rsidP="00CE17E6"/>
    <w:p w:rsidR="00CE17E6" w:rsidRPr="00CE17E6" w:rsidRDefault="00CE17E6" w:rsidP="00CE17E6"/>
    <w:p w:rsidR="00CE17E6" w:rsidRPr="00CE17E6" w:rsidRDefault="00CE17E6" w:rsidP="00CE17E6"/>
    <w:p w:rsidR="00CE17E6" w:rsidRPr="00CE17E6" w:rsidRDefault="00CE17E6" w:rsidP="00CE17E6"/>
    <w:p w:rsidR="00CE17E6" w:rsidRPr="00CE17E6" w:rsidRDefault="00CE17E6" w:rsidP="00CE17E6"/>
    <w:p w:rsidR="00CE17E6" w:rsidRDefault="00CE17E6" w:rsidP="005D3E63">
      <w:pPr>
        <w:sectPr w:rsidR="00CE17E6" w:rsidSect="00DB7421">
          <w:pgSz w:w="16838" w:h="11906" w:orient="landscape"/>
          <w:pgMar w:top="1418" w:right="1418" w:bottom="1418" w:left="1418" w:header="709" w:footer="709" w:gutter="0"/>
          <w:cols w:space="708"/>
          <w:docGrid w:linePitch="360"/>
        </w:sectPr>
      </w:pPr>
    </w:p>
    <w:p w:rsidR="00CE17E6" w:rsidRPr="00CE17E6" w:rsidRDefault="00CE17E6" w:rsidP="00CE17E6">
      <w:pPr>
        <w:jc w:val="center"/>
        <w:rPr>
          <w:b/>
          <w:bCs/>
          <w:sz w:val="28"/>
          <w:szCs w:val="28"/>
        </w:rPr>
      </w:pPr>
      <w:r w:rsidRPr="00EE27C2">
        <w:rPr>
          <w:b/>
          <w:bCs/>
          <w:sz w:val="28"/>
          <w:szCs w:val="28"/>
          <w:u w:val="single"/>
        </w:rPr>
        <w:lastRenderedPageBreak/>
        <w:t>Tableau 2</w:t>
      </w:r>
      <w:r w:rsidRPr="00CE17E6">
        <w:rPr>
          <w:b/>
          <w:bCs/>
          <w:sz w:val="28"/>
          <w:szCs w:val="28"/>
        </w:rPr>
        <w:t> : Répartition des actions et objectifs proposés par le PANAPD actualisé, sur les 3 axes prioritaires et définition de leur objet.</w:t>
      </w:r>
    </w:p>
    <w:p w:rsidR="00CE17E6" w:rsidRPr="00CE17E6" w:rsidRDefault="00CE17E6" w:rsidP="00CE17E6">
      <w:pPr>
        <w:jc w:val="center"/>
        <w:rPr>
          <w:b/>
          <w:bCs/>
          <w:sz w:val="28"/>
          <w:szCs w:val="28"/>
        </w:rPr>
      </w:pPr>
      <w:r w:rsidRPr="00CE17E6">
        <w:rPr>
          <w:b/>
          <w:bCs/>
          <w:sz w:val="28"/>
          <w:szCs w:val="28"/>
        </w:rPr>
        <w:t>(3 Axes, 6 objectifs et 29 actions)</w:t>
      </w:r>
    </w:p>
    <w:p w:rsidR="00757D2B" w:rsidRPr="00757D2B" w:rsidRDefault="00757D2B" w:rsidP="00757D2B">
      <w:pPr>
        <w:jc w:val="both"/>
      </w:pPr>
      <w:r w:rsidRPr="00757D2B">
        <w:t>Conformément aux TDR, le PANAPD actualisé doit comporter 3 axes, déclinés en objectifs opérationnels  et en actions.</w:t>
      </w:r>
    </w:p>
    <w:p w:rsidR="00757D2B" w:rsidRPr="00757D2B" w:rsidRDefault="00757D2B" w:rsidP="0014673A">
      <w:pPr>
        <w:jc w:val="both"/>
      </w:pPr>
      <w:r w:rsidRPr="00757D2B">
        <w:t xml:space="preserve">Le tableau </w:t>
      </w:r>
      <w:r w:rsidR="0014673A">
        <w:t>ci</w:t>
      </w:r>
      <w:r w:rsidR="005174A1">
        <w:t>-</w:t>
      </w:r>
      <w:r w:rsidR="0014673A">
        <w:t xml:space="preserve"> dessous</w:t>
      </w:r>
      <w:r w:rsidRPr="00757D2B">
        <w:t xml:space="preserve"> présente les axes tels que prévus par les TDR et le</w:t>
      </w:r>
      <w:r w:rsidR="0014673A">
        <w:t>ur</w:t>
      </w:r>
      <w:r w:rsidRPr="00757D2B">
        <w:t xml:space="preserve">s  </w:t>
      </w:r>
      <w:r w:rsidR="0014673A">
        <w:t>composantes</w:t>
      </w:r>
      <w:r w:rsidRPr="00757D2B">
        <w:t xml:space="preserve">, au regard de chaque </w:t>
      </w:r>
      <w:r w:rsidR="0014673A">
        <w:t>composante</w:t>
      </w:r>
      <w:r w:rsidRPr="00757D2B">
        <w:t>, les objectifs redéfinis déclinés en actions.</w:t>
      </w:r>
    </w:p>
    <w:p w:rsidR="002A1A27" w:rsidRDefault="002A1A27" w:rsidP="002A1A27">
      <w:pPr>
        <w:jc w:val="both"/>
      </w:pPr>
      <w:r>
        <w:t>Les objectifs opérationnels sont la traduction de l’axe retenu et encadrent la stratégie des actions à mettre en œuvre ; ils sont établis au regard de l’analyse des facteurs d’influence identifiés lors  de l’examen de l’état des lieux mené lors de la phase de diagnostic.</w:t>
      </w:r>
    </w:p>
    <w:p w:rsidR="005174A1" w:rsidRDefault="005174A1" w:rsidP="002A1A27">
      <w:pPr>
        <w:jc w:val="both"/>
      </w:pPr>
      <w:r>
        <w:t>Ex :</w:t>
      </w:r>
    </w:p>
    <w:p w:rsidR="002A1A27" w:rsidRDefault="002A1A27" w:rsidP="002A1A27">
      <w:pPr>
        <w:jc w:val="both"/>
      </w:pPr>
    </w:p>
    <w:tbl>
      <w:tblPr>
        <w:tblStyle w:val="Grilledutableau"/>
        <w:tblW w:w="0" w:type="auto"/>
        <w:tblLook w:val="04A0"/>
      </w:tblPr>
      <w:tblGrid>
        <w:gridCol w:w="4606"/>
        <w:gridCol w:w="4606"/>
      </w:tblGrid>
      <w:tr w:rsidR="002A1A27" w:rsidTr="001F49C6">
        <w:tc>
          <w:tcPr>
            <w:tcW w:w="4606" w:type="dxa"/>
            <w:shd w:val="clear" w:color="auto" w:fill="EEECE1" w:themeFill="background2"/>
          </w:tcPr>
          <w:p w:rsidR="002A1A27" w:rsidRDefault="002A1A27" w:rsidP="002A1A27">
            <w:pPr>
              <w:jc w:val="both"/>
            </w:pPr>
            <w:r>
              <w:t>Etat des lieux</w:t>
            </w:r>
          </w:p>
        </w:tc>
        <w:tc>
          <w:tcPr>
            <w:tcW w:w="4606" w:type="dxa"/>
            <w:shd w:val="clear" w:color="auto" w:fill="EEECE1" w:themeFill="background2"/>
          </w:tcPr>
          <w:p w:rsidR="002A1A27" w:rsidRDefault="002A1A27" w:rsidP="002A1A27">
            <w:pPr>
              <w:jc w:val="both"/>
            </w:pPr>
            <w:r>
              <w:t>Objectifs opérationnels</w:t>
            </w:r>
          </w:p>
        </w:tc>
      </w:tr>
      <w:tr w:rsidR="002A1A27" w:rsidTr="002A1A27">
        <w:tc>
          <w:tcPr>
            <w:tcW w:w="4606" w:type="dxa"/>
          </w:tcPr>
          <w:p w:rsidR="002A1A27" w:rsidRDefault="002A1A27" w:rsidP="002A1A27">
            <w:pPr>
              <w:jc w:val="both"/>
            </w:pPr>
            <w:r>
              <w:t>Cadre juridique ne permettant pas une réelle politique d’APD</w:t>
            </w:r>
          </w:p>
        </w:tc>
        <w:tc>
          <w:tcPr>
            <w:tcW w:w="4606" w:type="dxa"/>
          </w:tcPr>
          <w:p w:rsidR="002A1A27" w:rsidRDefault="002A1A27" w:rsidP="002A1A27">
            <w:pPr>
              <w:jc w:val="both"/>
            </w:pPr>
            <w:r>
              <w:t>Consolider le cadre juridique et institutionnel régissant les APD</w:t>
            </w:r>
          </w:p>
        </w:tc>
      </w:tr>
      <w:tr w:rsidR="002A1A27" w:rsidTr="002A1A27">
        <w:trPr>
          <w:trHeight w:val="360"/>
        </w:trPr>
        <w:tc>
          <w:tcPr>
            <w:tcW w:w="4606" w:type="dxa"/>
            <w:vMerge w:val="restart"/>
          </w:tcPr>
          <w:p w:rsidR="002A1A27" w:rsidRDefault="002A1A27" w:rsidP="002A1A27">
            <w:pPr>
              <w:jc w:val="both"/>
            </w:pPr>
            <w:r>
              <w:t>Manque de sensibilisation aux APD chez les acheteurs publics</w:t>
            </w:r>
          </w:p>
        </w:tc>
        <w:tc>
          <w:tcPr>
            <w:tcW w:w="4606" w:type="dxa"/>
          </w:tcPr>
          <w:p w:rsidR="002A1A27" w:rsidRDefault="002A1A27" w:rsidP="002A1A27">
            <w:pPr>
              <w:jc w:val="both"/>
            </w:pPr>
            <w:r>
              <w:t xml:space="preserve">Instaurer chez les décideurs </w:t>
            </w:r>
            <w:r w:rsidR="001F49C6">
              <w:t>une culture d’Achat public durable</w:t>
            </w:r>
          </w:p>
        </w:tc>
      </w:tr>
      <w:tr w:rsidR="002A1A27" w:rsidTr="002A1A27">
        <w:trPr>
          <w:trHeight w:val="360"/>
        </w:trPr>
        <w:tc>
          <w:tcPr>
            <w:tcW w:w="4606" w:type="dxa"/>
            <w:vMerge/>
          </w:tcPr>
          <w:p w:rsidR="002A1A27" w:rsidRDefault="002A1A27" w:rsidP="002A1A27">
            <w:pPr>
              <w:jc w:val="both"/>
            </w:pPr>
          </w:p>
        </w:tc>
        <w:tc>
          <w:tcPr>
            <w:tcW w:w="4606" w:type="dxa"/>
          </w:tcPr>
          <w:p w:rsidR="002A1A27" w:rsidRDefault="001F49C6" w:rsidP="002A1A27">
            <w:pPr>
              <w:jc w:val="both"/>
            </w:pPr>
            <w:r>
              <w:t>Sensibiliser les acheteurs publics  à l’Achat public durable</w:t>
            </w:r>
          </w:p>
        </w:tc>
      </w:tr>
    </w:tbl>
    <w:p w:rsidR="002A1A27" w:rsidRDefault="002A1A27" w:rsidP="002A1A27">
      <w:pPr>
        <w:jc w:val="both"/>
      </w:pPr>
    </w:p>
    <w:p w:rsidR="002A1A27" w:rsidRPr="00EE27C2" w:rsidRDefault="00A1421B" w:rsidP="00EE27C2">
      <w:pPr>
        <w:pStyle w:val="Paragraphedeliste"/>
        <w:numPr>
          <w:ilvl w:val="0"/>
          <w:numId w:val="32"/>
        </w:numPr>
        <w:jc w:val="both"/>
        <w:rPr>
          <w:b/>
          <w:bCs/>
          <w:u w:val="single"/>
        </w:rPr>
      </w:pPr>
      <w:r w:rsidRPr="00EE27C2">
        <w:rPr>
          <w:b/>
          <w:bCs/>
          <w:u w:val="single"/>
        </w:rPr>
        <w:t xml:space="preserve">Identification des Objectifs opérationnels et des actions de mise en </w:t>
      </w:r>
      <w:r w:rsidR="0072287E" w:rsidRPr="00EE27C2">
        <w:rPr>
          <w:b/>
          <w:bCs/>
          <w:u w:val="single"/>
        </w:rPr>
        <w:t>œuvre</w:t>
      </w:r>
    </w:p>
    <w:p w:rsidR="00757D2B" w:rsidRPr="00757D2B" w:rsidRDefault="004A11D0" w:rsidP="00757D2B">
      <w:r>
        <w:rPr>
          <w:noProof/>
        </w:rPr>
        <w:pict>
          <v:rect id="_x0000_s1046" style="position:absolute;margin-left:199.15pt;margin-top:41.85pt;width:126.75pt;height:19.5pt;z-index:251667456" stroked="f">
            <v:textbox>
              <w:txbxContent>
                <w:p w:rsidR="001616D5" w:rsidRPr="0072287E" w:rsidRDefault="001616D5">
                  <w:pPr>
                    <w:rPr>
                      <w:b/>
                      <w:bCs/>
                      <w:u w:val="single"/>
                    </w:rPr>
                  </w:pPr>
                  <w:r w:rsidRPr="0072287E">
                    <w:rPr>
                      <w:b/>
                      <w:bCs/>
                      <w:u w:val="single"/>
                    </w:rPr>
                    <w:t>Objectifs</w:t>
                  </w:r>
                </w:p>
              </w:txbxContent>
            </v:textbox>
          </v:rect>
        </w:pict>
      </w:r>
      <w:r w:rsidR="00757D2B" w:rsidRPr="00757D2B">
        <w:rPr>
          <w:noProof/>
        </w:rPr>
        <w:drawing>
          <wp:inline distT="0" distB="0" distL="0" distR="0">
            <wp:extent cx="6286500" cy="3200400"/>
            <wp:effectExtent l="19050" t="0" r="19050" b="0"/>
            <wp:docPr id="3"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r w:rsidR="00757D2B" w:rsidRPr="00757D2B">
        <w:t>.</w:t>
      </w:r>
    </w:p>
    <w:p w:rsidR="00757D2B" w:rsidRPr="00757D2B" w:rsidRDefault="00757D2B" w:rsidP="00757D2B">
      <w:r w:rsidRPr="00757D2B">
        <w:lastRenderedPageBreak/>
        <w:t>Partant de l’axe et de ses composantes tels que prévus  par les TDR, des objectifs opérationnels  et des actions  de mise en œuvre sont identifiés.</w:t>
      </w:r>
    </w:p>
    <w:p w:rsidR="00757D2B" w:rsidRPr="00757D2B" w:rsidRDefault="00757D2B" w:rsidP="00757D2B"/>
    <w:tbl>
      <w:tblPr>
        <w:tblStyle w:val="Grilledutableau4"/>
        <w:tblW w:w="9606" w:type="dxa"/>
        <w:tblLook w:val="04A0"/>
      </w:tblPr>
      <w:tblGrid>
        <w:gridCol w:w="1526"/>
        <w:gridCol w:w="1843"/>
        <w:gridCol w:w="1984"/>
        <w:gridCol w:w="4253"/>
      </w:tblGrid>
      <w:tr w:rsidR="00757D2B" w:rsidRPr="00757D2B" w:rsidTr="00CC602A">
        <w:tc>
          <w:tcPr>
            <w:tcW w:w="1526" w:type="dxa"/>
            <w:shd w:val="pct10" w:color="auto" w:fill="DDD9C3" w:themeFill="background2" w:themeFillShade="E6"/>
          </w:tcPr>
          <w:p w:rsidR="00757D2B" w:rsidRPr="00757D2B" w:rsidRDefault="00757D2B" w:rsidP="00757D2B">
            <w:pPr>
              <w:rPr>
                <w:b/>
                <w:bCs/>
              </w:rPr>
            </w:pPr>
            <w:r w:rsidRPr="00757D2B">
              <w:rPr>
                <w:b/>
                <w:bCs/>
              </w:rPr>
              <w:t>Axes du Plan</w:t>
            </w:r>
          </w:p>
        </w:tc>
        <w:tc>
          <w:tcPr>
            <w:tcW w:w="1843" w:type="dxa"/>
            <w:shd w:val="pct10" w:color="auto" w:fill="DDD9C3" w:themeFill="background2" w:themeFillShade="E6"/>
          </w:tcPr>
          <w:p w:rsidR="00757D2B" w:rsidRPr="00757D2B" w:rsidRDefault="00757D2B" w:rsidP="00757D2B">
            <w:pPr>
              <w:rPr>
                <w:b/>
                <w:bCs/>
              </w:rPr>
            </w:pPr>
            <w:r w:rsidRPr="00757D2B">
              <w:rPr>
                <w:b/>
                <w:bCs/>
              </w:rPr>
              <w:t>Composantes de l’axe prévues par les TDR</w:t>
            </w:r>
          </w:p>
        </w:tc>
        <w:tc>
          <w:tcPr>
            <w:tcW w:w="1984" w:type="dxa"/>
            <w:shd w:val="pct10" w:color="auto" w:fill="DDD9C3" w:themeFill="background2" w:themeFillShade="E6"/>
          </w:tcPr>
          <w:p w:rsidR="00757D2B" w:rsidRPr="00757D2B" w:rsidRDefault="00757D2B" w:rsidP="00757D2B">
            <w:pPr>
              <w:rPr>
                <w:b/>
                <w:bCs/>
              </w:rPr>
            </w:pPr>
            <w:r w:rsidRPr="00757D2B">
              <w:rPr>
                <w:b/>
                <w:bCs/>
              </w:rPr>
              <w:t>Objectifs redéfinis</w:t>
            </w:r>
          </w:p>
        </w:tc>
        <w:tc>
          <w:tcPr>
            <w:tcW w:w="4253" w:type="dxa"/>
            <w:shd w:val="pct10" w:color="auto" w:fill="DDD9C3" w:themeFill="background2" w:themeFillShade="E6"/>
          </w:tcPr>
          <w:p w:rsidR="00757D2B" w:rsidRPr="00757D2B" w:rsidRDefault="00757D2B" w:rsidP="00757D2B">
            <w:pPr>
              <w:rPr>
                <w:b/>
                <w:bCs/>
              </w:rPr>
            </w:pPr>
            <w:r w:rsidRPr="00757D2B">
              <w:rPr>
                <w:b/>
                <w:bCs/>
              </w:rPr>
              <w:t>Actions</w:t>
            </w:r>
          </w:p>
        </w:tc>
      </w:tr>
      <w:tr w:rsidR="00757D2B" w:rsidRPr="00757D2B" w:rsidTr="00757D2B">
        <w:trPr>
          <w:trHeight w:val="270"/>
        </w:trPr>
        <w:tc>
          <w:tcPr>
            <w:tcW w:w="1526" w:type="dxa"/>
            <w:vMerge w:val="restart"/>
          </w:tcPr>
          <w:p w:rsidR="00757D2B" w:rsidRPr="00757D2B" w:rsidRDefault="00757D2B" w:rsidP="00757D2B">
            <w:pPr>
              <w:rPr>
                <w:b/>
                <w:bCs/>
              </w:rPr>
            </w:pPr>
            <w:r w:rsidRPr="00757D2B">
              <w:rPr>
                <w:b/>
                <w:bCs/>
              </w:rPr>
              <w:t>Mobiliser les décideurs</w:t>
            </w:r>
          </w:p>
        </w:tc>
        <w:tc>
          <w:tcPr>
            <w:tcW w:w="1843" w:type="dxa"/>
            <w:vMerge w:val="restart"/>
          </w:tcPr>
          <w:p w:rsidR="00757D2B" w:rsidRPr="00757D2B" w:rsidRDefault="00757D2B" w:rsidP="00757D2B"/>
          <w:p w:rsidR="00757D2B" w:rsidRPr="00757D2B" w:rsidRDefault="00757D2B" w:rsidP="00757D2B"/>
          <w:p w:rsidR="00757D2B" w:rsidRPr="00757D2B" w:rsidRDefault="00757D2B" w:rsidP="00757D2B">
            <w:r w:rsidRPr="00757D2B">
              <w:t>- Montrer les réussites  et les avantages pour donner envie de développer les AD</w:t>
            </w:r>
          </w:p>
          <w:p w:rsidR="00757D2B" w:rsidRPr="00757D2B" w:rsidRDefault="00757D2B" w:rsidP="00757D2B"/>
          <w:p w:rsidR="00757D2B" w:rsidRPr="00757D2B" w:rsidRDefault="00757D2B" w:rsidP="00757D2B"/>
          <w:p w:rsidR="00757D2B" w:rsidRPr="00757D2B" w:rsidRDefault="00757D2B" w:rsidP="00757D2B"/>
          <w:p w:rsidR="00757D2B" w:rsidRPr="00757D2B" w:rsidRDefault="00757D2B" w:rsidP="00757D2B">
            <w:r w:rsidRPr="00757D2B">
              <w:t>- Inciter les décideurs à repenser le processus Achat durable dans leur organisation</w:t>
            </w:r>
          </w:p>
        </w:tc>
        <w:tc>
          <w:tcPr>
            <w:tcW w:w="1984" w:type="dxa"/>
            <w:vMerge w:val="restart"/>
          </w:tcPr>
          <w:p w:rsidR="00757D2B" w:rsidRPr="00757D2B" w:rsidRDefault="00757D2B" w:rsidP="00757D2B">
            <w:r w:rsidRPr="00757D2B">
              <w:t>1-1 : Instaurer  chez  les décideurs une culture d’achat public durable </w:t>
            </w:r>
          </w:p>
        </w:tc>
        <w:tc>
          <w:tcPr>
            <w:tcW w:w="4253" w:type="dxa"/>
          </w:tcPr>
          <w:p w:rsidR="00757D2B" w:rsidRPr="00757D2B" w:rsidRDefault="00757D2B" w:rsidP="00757D2B">
            <w:pPr>
              <w:numPr>
                <w:ilvl w:val="2"/>
                <w:numId w:val="4"/>
              </w:numPr>
              <w:ind w:left="175" w:hanging="143"/>
              <w:contextualSpacing/>
              <w:rPr>
                <w:szCs w:val="20"/>
              </w:rPr>
            </w:pPr>
            <w:r w:rsidRPr="00757D2B">
              <w:rPr>
                <w:szCs w:val="20"/>
              </w:rPr>
              <w:t>Sensibiliser aux dispositifs réglementaires  incitant à l’achat public durable</w:t>
            </w:r>
          </w:p>
        </w:tc>
      </w:tr>
      <w:tr w:rsidR="00757D2B" w:rsidRPr="00757D2B" w:rsidTr="00757D2B">
        <w:trPr>
          <w:trHeight w:val="27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ind w:left="33"/>
              <w:contextualSpacing/>
              <w:rPr>
                <w:b/>
                <w:bCs/>
                <w:szCs w:val="20"/>
              </w:rPr>
            </w:pPr>
            <w:r w:rsidRPr="00757D2B">
              <w:rPr>
                <w:szCs w:val="20"/>
              </w:rPr>
              <w:t>1.1.2 Désigner, dans chaque organisation publique,  un responsable Achats durables</w:t>
            </w:r>
          </w:p>
        </w:tc>
      </w:tr>
      <w:tr w:rsidR="00757D2B" w:rsidRPr="00757D2B" w:rsidTr="00757D2B">
        <w:trPr>
          <w:trHeight w:val="27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ind w:left="33"/>
              <w:contextualSpacing/>
              <w:rPr>
                <w:b/>
                <w:bCs/>
                <w:szCs w:val="20"/>
              </w:rPr>
            </w:pPr>
            <w:r w:rsidRPr="00757D2B">
              <w:rPr>
                <w:szCs w:val="20"/>
              </w:rPr>
              <w:t>1.1.3   Inviter les acheteurs publics  à fixer des objectifs annuels d’achats durables</w:t>
            </w:r>
          </w:p>
        </w:tc>
      </w:tr>
      <w:tr w:rsidR="00757D2B" w:rsidRPr="00757D2B" w:rsidTr="00757D2B">
        <w:trPr>
          <w:trHeight w:val="27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ind w:left="33"/>
              <w:contextualSpacing/>
              <w:rPr>
                <w:b/>
                <w:bCs/>
                <w:szCs w:val="20"/>
              </w:rPr>
            </w:pPr>
            <w:r w:rsidRPr="00757D2B">
              <w:rPr>
                <w:szCs w:val="20"/>
              </w:rPr>
              <w:t>1.1.4 Instaurer la fonction d’intégration  et de régulation du dispositif national d’APD</w:t>
            </w:r>
          </w:p>
        </w:tc>
      </w:tr>
      <w:tr w:rsidR="00757D2B" w:rsidRPr="00757D2B" w:rsidTr="00757D2B">
        <w:trPr>
          <w:trHeight w:val="78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val="restart"/>
          </w:tcPr>
          <w:p w:rsidR="00757D2B" w:rsidRPr="00757D2B" w:rsidRDefault="00757D2B" w:rsidP="00757D2B">
            <w:r w:rsidRPr="00757D2B">
              <w:t>1.2 Promouvoir la démarche « Achats durables » auprès des  acheteurs publics</w:t>
            </w:r>
            <w:r w:rsidRPr="00757D2B">
              <w:rPr>
                <w:b/>
                <w:bCs/>
              </w:rPr>
              <w:t> </w:t>
            </w:r>
          </w:p>
        </w:tc>
        <w:tc>
          <w:tcPr>
            <w:tcW w:w="4253" w:type="dxa"/>
          </w:tcPr>
          <w:p w:rsidR="00757D2B" w:rsidRPr="00757D2B" w:rsidRDefault="00757D2B" w:rsidP="00757D2B">
            <w:pPr>
              <w:rPr>
                <w:szCs w:val="20"/>
              </w:rPr>
            </w:pPr>
            <w:r w:rsidRPr="00757D2B">
              <w:rPr>
                <w:szCs w:val="20"/>
              </w:rPr>
              <w:t>1.2.1 Valoriser la dimension économique et sociale des achats publics durables en raisonnant en termes de coût global et de  coût sur le cycle de vie</w:t>
            </w:r>
          </w:p>
        </w:tc>
      </w:tr>
      <w:tr w:rsidR="00757D2B" w:rsidRPr="00757D2B" w:rsidTr="00757D2B">
        <w:trPr>
          <w:trHeight w:val="78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1.2.2 Favoriser l’esprit d’émulation au développement des Achats Durables  entre les acheteurs publics</w:t>
            </w:r>
          </w:p>
        </w:tc>
      </w:tr>
      <w:tr w:rsidR="00757D2B" w:rsidRPr="00757D2B" w:rsidTr="00757D2B">
        <w:trPr>
          <w:trHeight w:val="711"/>
        </w:trPr>
        <w:tc>
          <w:tcPr>
            <w:tcW w:w="1526" w:type="dxa"/>
            <w:vMerge w:val="restart"/>
          </w:tcPr>
          <w:p w:rsidR="00757D2B" w:rsidRPr="00757D2B" w:rsidRDefault="00757D2B" w:rsidP="00757D2B">
            <w:pPr>
              <w:rPr>
                <w:b/>
                <w:bCs/>
              </w:rPr>
            </w:pPr>
            <w:r w:rsidRPr="00757D2B">
              <w:rPr>
                <w:b/>
                <w:bCs/>
              </w:rPr>
              <w:t xml:space="preserve">Accompagner les acheteurs </w:t>
            </w:r>
          </w:p>
        </w:tc>
        <w:tc>
          <w:tcPr>
            <w:tcW w:w="1843" w:type="dxa"/>
            <w:vMerge w:val="restart"/>
          </w:tcPr>
          <w:p w:rsidR="00757D2B" w:rsidRPr="00757D2B" w:rsidRDefault="00757D2B" w:rsidP="00757D2B">
            <w:r w:rsidRPr="00757D2B">
              <w:t>- Sensibiliser au DD et à l’achat public durable</w:t>
            </w:r>
          </w:p>
          <w:p w:rsidR="00757D2B" w:rsidRPr="00757D2B" w:rsidRDefault="00757D2B" w:rsidP="00757D2B"/>
          <w:p w:rsidR="00757D2B" w:rsidRPr="00757D2B" w:rsidRDefault="00757D2B" w:rsidP="00757D2B">
            <w:r w:rsidRPr="00757D2B">
              <w:t>- Soutenir les réseaux d’acheteurs publics  permettant de développer les bonnes pratiques sur l’APD</w:t>
            </w:r>
          </w:p>
          <w:p w:rsidR="00757D2B" w:rsidRPr="00757D2B" w:rsidRDefault="00757D2B" w:rsidP="00757D2B"/>
          <w:p w:rsidR="00757D2B" w:rsidRPr="00757D2B" w:rsidRDefault="00757D2B" w:rsidP="00757D2B">
            <w:r w:rsidRPr="00757D2B">
              <w:t>- Développer  la formation des AP à l’achat durable</w:t>
            </w:r>
          </w:p>
        </w:tc>
        <w:tc>
          <w:tcPr>
            <w:tcW w:w="1984" w:type="dxa"/>
            <w:vMerge w:val="restart"/>
          </w:tcPr>
          <w:p w:rsidR="00757D2B" w:rsidRPr="00757D2B" w:rsidRDefault="00757D2B" w:rsidP="00757D2B">
            <w:r w:rsidRPr="00757D2B">
              <w:t>2.1 Consolider le cadre juridique et institutionnel régissant les APD </w:t>
            </w:r>
          </w:p>
          <w:p w:rsidR="00757D2B" w:rsidRPr="00757D2B" w:rsidRDefault="00757D2B" w:rsidP="00757D2B"/>
          <w:p w:rsidR="00757D2B" w:rsidRPr="00757D2B" w:rsidRDefault="00757D2B" w:rsidP="00757D2B"/>
          <w:p w:rsidR="00757D2B" w:rsidRPr="00757D2B" w:rsidRDefault="00757D2B" w:rsidP="00757D2B"/>
          <w:p w:rsidR="00757D2B" w:rsidRPr="00757D2B" w:rsidRDefault="00757D2B" w:rsidP="00757D2B">
            <w:pPr>
              <w:rPr>
                <w:b/>
                <w:bCs/>
              </w:rPr>
            </w:pPr>
          </w:p>
          <w:p w:rsidR="00757D2B" w:rsidRPr="00757D2B" w:rsidRDefault="00757D2B" w:rsidP="00757D2B">
            <w:pPr>
              <w:rPr>
                <w:b/>
                <w:bCs/>
              </w:rPr>
            </w:pPr>
          </w:p>
        </w:tc>
        <w:tc>
          <w:tcPr>
            <w:tcW w:w="4253" w:type="dxa"/>
          </w:tcPr>
          <w:p w:rsidR="00757D2B" w:rsidRPr="00757D2B" w:rsidRDefault="00757D2B" w:rsidP="00757D2B">
            <w:pPr>
              <w:rPr>
                <w:szCs w:val="20"/>
              </w:rPr>
            </w:pPr>
            <w:r w:rsidRPr="00757D2B">
              <w:rPr>
                <w:szCs w:val="20"/>
              </w:rPr>
              <w:t>2.1.1 Réviser le décret régissant les MP et y intégrer les dispositions qui s’imposent en matière d’APD</w:t>
            </w:r>
          </w:p>
        </w:tc>
      </w:tr>
      <w:tr w:rsidR="00757D2B" w:rsidRPr="00757D2B" w:rsidTr="00757D2B">
        <w:trPr>
          <w:trHeight w:val="708"/>
        </w:trPr>
        <w:tc>
          <w:tcPr>
            <w:tcW w:w="1526" w:type="dxa"/>
            <w:vMerge/>
          </w:tcPr>
          <w:p w:rsidR="00757D2B" w:rsidRPr="00757D2B" w:rsidRDefault="00757D2B" w:rsidP="00757D2B">
            <w:pPr>
              <w:rPr>
                <w:b/>
                <w:bCs/>
              </w:rPr>
            </w:pPr>
          </w:p>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2.1.2 Elaborer  un code APD</w:t>
            </w:r>
          </w:p>
        </w:tc>
      </w:tr>
      <w:tr w:rsidR="00757D2B" w:rsidRPr="00757D2B" w:rsidTr="00757D2B">
        <w:trPr>
          <w:trHeight w:val="708"/>
        </w:trPr>
        <w:tc>
          <w:tcPr>
            <w:tcW w:w="1526" w:type="dxa"/>
            <w:vMerge/>
          </w:tcPr>
          <w:p w:rsidR="00757D2B" w:rsidRPr="00757D2B" w:rsidRDefault="00757D2B" w:rsidP="00757D2B">
            <w:pPr>
              <w:rPr>
                <w:b/>
                <w:bCs/>
              </w:rPr>
            </w:pPr>
          </w:p>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 xml:space="preserve">2.1.3 Mettre  en normes, progressivement,  la gestion de l’activité APD aux plans administratif, économique et de </w:t>
            </w:r>
            <w:proofErr w:type="gramStart"/>
            <w:r w:rsidRPr="00757D2B">
              <w:rPr>
                <w:szCs w:val="20"/>
              </w:rPr>
              <w:t>gestion .</w:t>
            </w:r>
            <w:proofErr w:type="gramEnd"/>
          </w:p>
        </w:tc>
      </w:tr>
      <w:tr w:rsidR="00757D2B" w:rsidRPr="00757D2B" w:rsidTr="00757D2B">
        <w:trPr>
          <w:trHeight w:val="708"/>
        </w:trPr>
        <w:tc>
          <w:tcPr>
            <w:tcW w:w="1526" w:type="dxa"/>
            <w:vMerge/>
          </w:tcPr>
          <w:p w:rsidR="00757D2B" w:rsidRPr="00757D2B" w:rsidRDefault="00757D2B" w:rsidP="00757D2B">
            <w:pPr>
              <w:rPr>
                <w:b/>
                <w:bCs/>
              </w:rPr>
            </w:pPr>
          </w:p>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 xml:space="preserve">2.1.4 Procéder à l’élaboration  </w:t>
            </w:r>
            <w:proofErr w:type="gramStart"/>
            <w:r w:rsidRPr="00757D2B">
              <w:rPr>
                <w:szCs w:val="20"/>
              </w:rPr>
              <w:t>d’ études</w:t>
            </w:r>
            <w:proofErr w:type="gramEnd"/>
            <w:r w:rsidRPr="00757D2B">
              <w:rPr>
                <w:szCs w:val="20"/>
              </w:rPr>
              <w:t xml:space="preserve"> techniques et économiques exploratoires en vue du renforcement du dispositif APD (coûts globaux des  achats ; calcul du cycle de vie des produits..)</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val="restart"/>
          </w:tcPr>
          <w:p w:rsidR="00757D2B" w:rsidRPr="00757D2B" w:rsidRDefault="00757D2B" w:rsidP="00757D2B">
            <w:r w:rsidRPr="00757D2B">
              <w:t xml:space="preserve">2-2 Sensibiliser les acheteurs publics à l’achat public durable  </w:t>
            </w:r>
          </w:p>
          <w:p w:rsidR="00757D2B" w:rsidRPr="00757D2B" w:rsidRDefault="00757D2B" w:rsidP="00757D2B"/>
        </w:tc>
        <w:tc>
          <w:tcPr>
            <w:tcW w:w="4253" w:type="dxa"/>
          </w:tcPr>
          <w:p w:rsidR="00757D2B" w:rsidRPr="00757D2B" w:rsidRDefault="00757D2B" w:rsidP="00757D2B">
            <w:pPr>
              <w:rPr>
                <w:szCs w:val="20"/>
              </w:rPr>
            </w:pPr>
            <w:r w:rsidRPr="00757D2B">
              <w:rPr>
                <w:szCs w:val="20"/>
              </w:rPr>
              <w:t>2.2.1 Constituer un corps de formateurs/conseils dans le domaine des APD</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2.2.2 Soutenir et développer la formation des acheteurs publics à l’achat public durable</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2.2.3 Introduire les enseignements en  management durable dans les établissements scolaires et universitaires</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2.2.4 Etablir des  outils et des supports de sensibilisation aux APD et veiller à leur diffusion</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 xml:space="preserve">2.2.5 Accompagner les acheteurs,  au-delà </w:t>
            </w:r>
            <w:r w:rsidRPr="00757D2B">
              <w:rPr>
                <w:szCs w:val="20"/>
              </w:rPr>
              <w:lastRenderedPageBreak/>
              <w:t>de la formation, dans la mise en œuvre des dispositifs de marchés publics durables sélectionnés et partager les retours d’expériences</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 xml:space="preserve">2.2.6 Développer et soutenir les réseaux d’acheteurs publics permettant de développer les bonnes pratiques sur l’achat public </w:t>
            </w:r>
            <w:proofErr w:type="gramStart"/>
            <w:r w:rsidRPr="00757D2B">
              <w:rPr>
                <w:szCs w:val="20"/>
              </w:rPr>
              <w:t>durable(</w:t>
            </w:r>
            <w:proofErr w:type="gramEnd"/>
            <w:r w:rsidRPr="00757D2B">
              <w:rPr>
                <w:szCs w:val="20"/>
              </w:rPr>
              <w:t xml:space="preserve"> Via les associations d’acheteurs publics durables par ex..)</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2.2.7 Créer une plateforme et un site internet national dédié à l’achat public durable</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2.2.8 Assurer des services d’assistance et de conseil aux acheteurs publics afin de les aider à maîtriser au mieux la mise en œuvre des APD</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2.2.9 Etablir une charte d’engagement à l’achat public durable</w:t>
            </w:r>
          </w:p>
        </w:tc>
      </w:tr>
      <w:tr w:rsidR="00757D2B" w:rsidRPr="00757D2B" w:rsidTr="00757D2B">
        <w:trPr>
          <w:trHeight w:val="108"/>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2.2.10 Mettre en valeur les produits durables dans les catalogues des centrales d’achat, avec argumentaire mettant en évidence leur intérêt éco et socio-responsable et économique (coût global).</w:t>
            </w:r>
          </w:p>
        </w:tc>
      </w:tr>
      <w:tr w:rsidR="00757D2B" w:rsidRPr="00757D2B" w:rsidTr="00757D2B">
        <w:trPr>
          <w:trHeight w:val="90"/>
        </w:trPr>
        <w:tc>
          <w:tcPr>
            <w:tcW w:w="1526" w:type="dxa"/>
            <w:vMerge w:val="restart"/>
          </w:tcPr>
          <w:p w:rsidR="00757D2B" w:rsidRPr="00757D2B" w:rsidRDefault="00757D2B" w:rsidP="00757D2B">
            <w:pPr>
              <w:rPr>
                <w:b/>
                <w:bCs/>
              </w:rPr>
            </w:pPr>
            <w:r w:rsidRPr="00757D2B">
              <w:rPr>
                <w:b/>
                <w:bCs/>
              </w:rPr>
              <w:t>Mesurer et évaluer les progrès réalisés</w:t>
            </w:r>
          </w:p>
        </w:tc>
        <w:tc>
          <w:tcPr>
            <w:tcW w:w="1843" w:type="dxa"/>
            <w:vMerge w:val="restart"/>
          </w:tcPr>
          <w:p w:rsidR="00757D2B" w:rsidRPr="00757D2B" w:rsidRDefault="00757D2B" w:rsidP="00757D2B">
            <w:r w:rsidRPr="00757D2B">
              <w:t>Piloter un dispositif de suivi évaluation dans une perspective d’amélioration continue</w:t>
            </w:r>
          </w:p>
        </w:tc>
        <w:tc>
          <w:tcPr>
            <w:tcW w:w="1984" w:type="dxa"/>
            <w:vMerge w:val="restart"/>
          </w:tcPr>
          <w:p w:rsidR="00757D2B" w:rsidRPr="00757D2B" w:rsidRDefault="00757D2B" w:rsidP="00757D2B">
            <w:r w:rsidRPr="00757D2B">
              <w:t>3.1 Piloter le dispositif APD dans une perspective d’amélioration continue sur plusieurs années</w:t>
            </w:r>
          </w:p>
          <w:p w:rsidR="00757D2B" w:rsidRPr="00757D2B" w:rsidRDefault="00757D2B" w:rsidP="00757D2B"/>
          <w:p w:rsidR="00757D2B" w:rsidRPr="00757D2B" w:rsidRDefault="00757D2B" w:rsidP="00757D2B"/>
        </w:tc>
        <w:tc>
          <w:tcPr>
            <w:tcW w:w="4253" w:type="dxa"/>
          </w:tcPr>
          <w:p w:rsidR="00757D2B" w:rsidRPr="00757D2B" w:rsidRDefault="00757D2B" w:rsidP="00757D2B">
            <w:pPr>
              <w:rPr>
                <w:szCs w:val="20"/>
              </w:rPr>
            </w:pPr>
            <w:r w:rsidRPr="00757D2B">
              <w:rPr>
                <w:szCs w:val="20"/>
              </w:rPr>
              <w:t>3.1.1 Optimiser le suivi et l’évaluation du processus APD mis en place</w:t>
            </w:r>
          </w:p>
          <w:p w:rsidR="00757D2B" w:rsidRPr="00757D2B" w:rsidRDefault="00757D2B" w:rsidP="00757D2B">
            <w:pPr>
              <w:rPr>
                <w:szCs w:val="20"/>
              </w:rPr>
            </w:pPr>
          </w:p>
        </w:tc>
      </w:tr>
      <w:tr w:rsidR="00757D2B" w:rsidRPr="00757D2B" w:rsidTr="00757D2B">
        <w:trPr>
          <w:trHeight w:val="9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3.1.2 Créer un comité inter-départements chargé du suivi de la mise en œuvre des actions du plan, et de l’évaluation des résultats</w:t>
            </w:r>
          </w:p>
          <w:p w:rsidR="00757D2B" w:rsidRPr="00757D2B" w:rsidRDefault="00757D2B" w:rsidP="00757D2B">
            <w:pPr>
              <w:rPr>
                <w:szCs w:val="20"/>
              </w:rPr>
            </w:pPr>
          </w:p>
        </w:tc>
      </w:tr>
      <w:tr w:rsidR="00757D2B" w:rsidRPr="00757D2B" w:rsidTr="00757D2B">
        <w:trPr>
          <w:trHeight w:val="90"/>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3.1.3 Réaliser des enquêtes sectorielles et intersectorielles  sur les résultats de la mise en œuvre du dispositif APD</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val="restart"/>
          </w:tcPr>
          <w:p w:rsidR="00757D2B" w:rsidRPr="00757D2B" w:rsidRDefault="00757D2B" w:rsidP="00757D2B">
            <w:r w:rsidRPr="00757D2B">
              <w:t>3.2 Impliquer les parties prenantes dans les AP </w:t>
            </w:r>
          </w:p>
        </w:tc>
        <w:tc>
          <w:tcPr>
            <w:tcW w:w="4253" w:type="dxa"/>
          </w:tcPr>
          <w:p w:rsidR="00757D2B" w:rsidRPr="00757D2B" w:rsidRDefault="00757D2B" w:rsidP="00757D2B">
            <w:pPr>
              <w:rPr>
                <w:szCs w:val="20"/>
              </w:rPr>
            </w:pPr>
            <w:r w:rsidRPr="00757D2B">
              <w:rPr>
                <w:szCs w:val="20"/>
              </w:rPr>
              <w:t>3.2.1 Intégrer une section sur les APD dans les agendas 21L</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3.2.2 Intégrer des objectifs et indicateurs APD dans les stratégies d’achat des AP dans les  différents secteurs concernés</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3.2.3 Sensibiliser les fournisseurs du secteur privé en tant que partenaire économique des AP aux exigences des APD</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3.2.4 Communiquer sur les choix et les résultats obtenus auprès des fournisseurs, des acheteurs, des organisations syndicales, des agents et du public</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 xml:space="preserve">3.2.5 Travailler en partenariat avec les chambres de commerce et d’industrie, les fédérations professionnelles pour avoir une meilleure connaissance du tissu économique et pour que les entreprises connaissent les </w:t>
            </w:r>
            <w:r w:rsidRPr="00757D2B">
              <w:rPr>
                <w:szCs w:val="20"/>
              </w:rPr>
              <w:lastRenderedPageBreak/>
              <w:t>attentes des acheteurs en matière d’achat public durable</w:t>
            </w:r>
          </w:p>
        </w:tc>
      </w:tr>
      <w:tr w:rsidR="00757D2B" w:rsidRPr="00757D2B" w:rsidTr="00757D2B">
        <w:trPr>
          <w:trHeight w:val="185"/>
        </w:trPr>
        <w:tc>
          <w:tcPr>
            <w:tcW w:w="1526" w:type="dxa"/>
            <w:vMerge/>
          </w:tcPr>
          <w:p w:rsidR="00757D2B" w:rsidRPr="00757D2B" w:rsidRDefault="00757D2B" w:rsidP="00757D2B"/>
        </w:tc>
        <w:tc>
          <w:tcPr>
            <w:tcW w:w="1843" w:type="dxa"/>
            <w:vMerge/>
          </w:tcPr>
          <w:p w:rsidR="00757D2B" w:rsidRPr="00757D2B" w:rsidRDefault="00757D2B" w:rsidP="00757D2B"/>
        </w:tc>
        <w:tc>
          <w:tcPr>
            <w:tcW w:w="1984" w:type="dxa"/>
            <w:vMerge/>
          </w:tcPr>
          <w:p w:rsidR="00757D2B" w:rsidRPr="00757D2B" w:rsidRDefault="00757D2B" w:rsidP="00757D2B"/>
        </w:tc>
        <w:tc>
          <w:tcPr>
            <w:tcW w:w="4253" w:type="dxa"/>
          </w:tcPr>
          <w:p w:rsidR="00757D2B" w:rsidRPr="00757D2B" w:rsidRDefault="00757D2B" w:rsidP="00757D2B">
            <w:pPr>
              <w:rPr>
                <w:szCs w:val="20"/>
              </w:rPr>
            </w:pPr>
            <w:r w:rsidRPr="00757D2B">
              <w:rPr>
                <w:szCs w:val="20"/>
              </w:rPr>
              <w:t>3.2.6 Sensibiliser les entreprises à l’importance de monter en compétence sur les achats durables, par le biais des fédérations professionnelles et de la médiation des MP</w:t>
            </w:r>
          </w:p>
        </w:tc>
      </w:tr>
    </w:tbl>
    <w:p w:rsidR="00757D2B" w:rsidRPr="00757D2B" w:rsidRDefault="00757D2B" w:rsidP="005174A1"/>
    <w:p w:rsidR="00CE17E6" w:rsidRPr="00EE27C2" w:rsidRDefault="001228F0" w:rsidP="00EE27C2">
      <w:pPr>
        <w:pStyle w:val="Paragraphedeliste"/>
        <w:numPr>
          <w:ilvl w:val="0"/>
          <w:numId w:val="32"/>
        </w:numPr>
        <w:rPr>
          <w:b/>
          <w:bCs/>
          <w:sz w:val="24"/>
          <w:szCs w:val="24"/>
        </w:rPr>
      </w:pPr>
      <w:r w:rsidRPr="00EE27C2">
        <w:rPr>
          <w:b/>
          <w:bCs/>
          <w:sz w:val="24"/>
          <w:szCs w:val="24"/>
        </w:rPr>
        <w:t>C</w:t>
      </w:r>
      <w:r w:rsidR="00CE17E6" w:rsidRPr="00EE27C2">
        <w:rPr>
          <w:b/>
          <w:bCs/>
          <w:sz w:val="24"/>
          <w:szCs w:val="24"/>
        </w:rPr>
        <w:t>ontenu des différentes actions</w:t>
      </w:r>
    </w:p>
    <w:tbl>
      <w:tblPr>
        <w:tblStyle w:val="Grilledutableau2"/>
        <w:tblW w:w="0" w:type="auto"/>
        <w:tblLayout w:type="fixed"/>
        <w:tblLook w:val="04A0"/>
      </w:tblPr>
      <w:tblGrid>
        <w:gridCol w:w="2943"/>
        <w:gridCol w:w="6345"/>
      </w:tblGrid>
      <w:tr w:rsidR="00CE17E6" w:rsidRPr="00CE17E6" w:rsidTr="00DC0EFD">
        <w:tc>
          <w:tcPr>
            <w:tcW w:w="2943" w:type="dxa"/>
            <w:tcBorders>
              <w:bottom w:val="single" w:sz="4" w:space="0" w:color="000000" w:themeColor="text1"/>
            </w:tcBorders>
            <w:shd w:val="clear" w:color="auto" w:fill="C4BC96" w:themeFill="background2" w:themeFillShade="BF"/>
          </w:tcPr>
          <w:p w:rsidR="00CE17E6" w:rsidRPr="00B21FB1" w:rsidRDefault="00CE17E6" w:rsidP="00CE17E6">
            <w:pPr>
              <w:rPr>
                <w:b/>
                <w:bCs/>
                <w:color w:val="1F497D" w:themeColor="text2"/>
                <w:sz w:val="28"/>
                <w:szCs w:val="28"/>
              </w:rPr>
            </w:pPr>
            <w:r w:rsidRPr="00B21FB1">
              <w:rPr>
                <w:color w:val="1F497D" w:themeColor="text2"/>
              </w:rPr>
              <w:br w:type="page"/>
            </w:r>
            <w:r w:rsidRPr="00B21FB1">
              <w:rPr>
                <w:b/>
                <w:bCs/>
                <w:color w:val="1F497D" w:themeColor="text2"/>
                <w:sz w:val="28"/>
                <w:szCs w:val="28"/>
              </w:rPr>
              <w:t>Axe 1</w:t>
            </w:r>
          </w:p>
        </w:tc>
        <w:tc>
          <w:tcPr>
            <w:tcW w:w="6345" w:type="dxa"/>
            <w:tcBorders>
              <w:bottom w:val="single" w:sz="4" w:space="0" w:color="000000" w:themeColor="text1"/>
            </w:tcBorders>
            <w:shd w:val="clear" w:color="auto" w:fill="C4BC96" w:themeFill="background2" w:themeFillShade="BF"/>
          </w:tcPr>
          <w:p w:rsidR="00CE17E6" w:rsidRPr="00B21FB1" w:rsidRDefault="00CE17E6" w:rsidP="00CE17E6">
            <w:pPr>
              <w:rPr>
                <w:b/>
                <w:bCs/>
                <w:color w:val="1F497D" w:themeColor="text2"/>
                <w:sz w:val="28"/>
                <w:szCs w:val="28"/>
              </w:rPr>
            </w:pPr>
            <w:r w:rsidRPr="00B21FB1">
              <w:rPr>
                <w:b/>
                <w:bCs/>
                <w:color w:val="1F497D" w:themeColor="text2"/>
                <w:sz w:val="28"/>
                <w:szCs w:val="28"/>
              </w:rPr>
              <w:t>Mobiliser les décideurs</w:t>
            </w:r>
          </w:p>
        </w:tc>
      </w:tr>
      <w:tr w:rsidR="00CE17E6" w:rsidRPr="00CE17E6" w:rsidTr="00DC0EFD">
        <w:tc>
          <w:tcPr>
            <w:tcW w:w="2943" w:type="dxa"/>
            <w:tcBorders>
              <w:bottom w:val="single" w:sz="4" w:space="0" w:color="000000" w:themeColor="text1"/>
            </w:tcBorders>
            <w:shd w:val="clear" w:color="auto" w:fill="DDD9C3" w:themeFill="background2" w:themeFillShade="E6"/>
          </w:tcPr>
          <w:p w:rsidR="00A70D6F" w:rsidRDefault="00CE17E6" w:rsidP="00A70D6F">
            <w:pPr>
              <w:rPr>
                <w:b/>
                <w:color w:val="0505BB"/>
              </w:rPr>
            </w:pPr>
            <w:r w:rsidRPr="00CE17E6">
              <w:rPr>
                <w:b/>
                <w:bCs/>
                <w:color w:val="0505BB"/>
                <w:u w:val="single"/>
              </w:rPr>
              <w:t>Objectif 1-1</w:t>
            </w:r>
            <w:r w:rsidR="00A70D6F" w:rsidRPr="00A70D6F">
              <w:rPr>
                <w:b/>
                <w:color w:val="0505BB"/>
              </w:rPr>
              <w:t xml:space="preserve"> </w:t>
            </w:r>
            <w:r w:rsidR="00A70D6F">
              <w:rPr>
                <w:b/>
                <w:color w:val="0505BB"/>
              </w:rPr>
              <w:t xml:space="preserve"> </w:t>
            </w:r>
          </w:p>
          <w:p w:rsidR="00A70D6F" w:rsidRPr="00A70D6F" w:rsidRDefault="00A70D6F" w:rsidP="00A70D6F">
            <w:pPr>
              <w:rPr>
                <w:b/>
                <w:bCs/>
                <w:color w:val="0505BB"/>
                <w:u w:val="single"/>
              </w:rPr>
            </w:pPr>
            <w:r w:rsidRPr="00A70D6F">
              <w:rPr>
                <w:b/>
                <w:bCs/>
                <w:color w:val="0505BB"/>
                <w:u w:val="single"/>
              </w:rPr>
              <w:t>Instaurer  chez  les décideurs une culture d’achat public durable :</w:t>
            </w:r>
          </w:p>
          <w:p w:rsidR="00CE17E6" w:rsidRPr="00CE17E6" w:rsidRDefault="00CE17E6" w:rsidP="00CE17E6">
            <w:pPr>
              <w:rPr>
                <w:b/>
                <w:bCs/>
                <w:color w:val="0505BB"/>
                <w:u w:val="single"/>
              </w:rPr>
            </w:pPr>
          </w:p>
        </w:tc>
        <w:tc>
          <w:tcPr>
            <w:tcW w:w="6345" w:type="dxa"/>
            <w:tcBorders>
              <w:bottom w:val="single" w:sz="4" w:space="0" w:color="000000" w:themeColor="text1"/>
            </w:tcBorders>
            <w:shd w:val="clear" w:color="auto" w:fill="DDD9C3" w:themeFill="background2" w:themeFillShade="E6"/>
          </w:tcPr>
          <w:p w:rsidR="00CE17E6" w:rsidRPr="00CE17E6" w:rsidRDefault="003E1019" w:rsidP="003E1019">
            <w:pPr>
              <w:jc w:val="both"/>
            </w:pPr>
            <w:r>
              <w:t>L’intégration de considérations de durabilité</w:t>
            </w:r>
            <w:r w:rsidR="00CE17E6" w:rsidRPr="00CE17E6">
              <w:t xml:space="preserve"> dans les marchés publics est le fruit d’une évolution complexe affectant les pratiques et les schémas de pensée. Le changement culturel pour l’intégration du développement durable dans les achats connaît à travers le monde une tendance positive mais inégale selon les pays. Pourtant, tous les pouvoirs adjudicateurs ont une responsabilité morale et doivent prendre conscience que leur pouvoir d’achat n’est pas seulement économique. Ils peuvent aussi inciter les fournisseurs à favoriser le progrès environnemental et social, sensibiliser les agents et les utilisateurs des services publics aux objectifs et aux moyens d’une consommation durable, avec une efficacité accrue pour leurs organisations.</w:t>
            </w:r>
          </w:p>
          <w:p w:rsidR="00CE17E6" w:rsidRPr="00CE17E6" w:rsidRDefault="00CE17E6" w:rsidP="00CE17E6">
            <w:pPr>
              <w:jc w:val="both"/>
            </w:pPr>
            <w:r w:rsidRPr="00CE17E6">
              <w:t>Cet objectif est traduit en 4 actions opérationnelles ;</w:t>
            </w:r>
          </w:p>
          <w:p w:rsidR="00CE17E6" w:rsidRPr="00CE17E6" w:rsidRDefault="00CE17E6" w:rsidP="00CE17E6">
            <w:pPr>
              <w:rPr>
                <w:b/>
                <w:bCs/>
              </w:rPr>
            </w:pPr>
            <w:r w:rsidRPr="00CE17E6">
              <w:rPr>
                <w:b/>
                <w:bCs/>
              </w:rPr>
              <w:t>1.1.1  Sensibiliser aux dispositifs réglementaires  incitant à l’achat public durable</w:t>
            </w:r>
          </w:p>
          <w:p w:rsidR="00CE17E6" w:rsidRPr="00CE17E6" w:rsidRDefault="00CE17E6" w:rsidP="00CE17E6">
            <w:pPr>
              <w:rPr>
                <w:b/>
                <w:bCs/>
              </w:rPr>
            </w:pPr>
            <w:r w:rsidRPr="00CE17E6">
              <w:rPr>
                <w:b/>
                <w:bCs/>
              </w:rPr>
              <w:t>1.1.2 Désigner, dans chaque organisation publique,  un responsable Achats durables</w:t>
            </w:r>
          </w:p>
          <w:p w:rsidR="00CE17E6" w:rsidRPr="00CE17E6" w:rsidRDefault="00CE17E6" w:rsidP="00CE17E6">
            <w:pPr>
              <w:rPr>
                <w:b/>
                <w:bCs/>
              </w:rPr>
            </w:pPr>
            <w:r w:rsidRPr="00CE17E6">
              <w:rPr>
                <w:b/>
                <w:bCs/>
              </w:rPr>
              <w:t>1.1.3 Inviter les acheteurs publics  à fixer des objectifs annuels d’achats durables</w:t>
            </w:r>
          </w:p>
          <w:p w:rsidR="00CE17E6" w:rsidRPr="00CE17E6" w:rsidRDefault="00CE17E6" w:rsidP="00CE17E6">
            <w:pPr>
              <w:rPr>
                <w:color w:val="0000FF"/>
                <w:sz w:val="24"/>
                <w:szCs w:val="24"/>
              </w:rPr>
            </w:pPr>
            <w:r w:rsidRPr="00CE17E6">
              <w:rPr>
                <w:b/>
                <w:bCs/>
              </w:rPr>
              <w:t xml:space="preserve">1.1.4 Instaurer la fonction d’intégration  et de régulation du dispositif national d’APD </w:t>
            </w:r>
          </w:p>
        </w:tc>
      </w:tr>
      <w:tr w:rsidR="00CE17E6" w:rsidRPr="00CE17E6" w:rsidTr="00DC0EFD">
        <w:tc>
          <w:tcPr>
            <w:tcW w:w="2943" w:type="dxa"/>
            <w:shd w:val="clear" w:color="auto" w:fill="EEECE1" w:themeFill="background2"/>
          </w:tcPr>
          <w:p w:rsidR="00CE17E6" w:rsidRPr="00CE17E6" w:rsidRDefault="00CE17E6" w:rsidP="00CE17E6">
            <w:pPr>
              <w:rPr>
                <w:b/>
                <w:bCs/>
              </w:rPr>
            </w:pPr>
            <w:r w:rsidRPr="00CE17E6">
              <w:rPr>
                <w:b/>
                <w:bCs/>
              </w:rPr>
              <w:t>Actions</w:t>
            </w:r>
          </w:p>
        </w:tc>
        <w:tc>
          <w:tcPr>
            <w:tcW w:w="6345" w:type="dxa"/>
            <w:shd w:val="clear" w:color="auto" w:fill="EEECE1" w:themeFill="background2"/>
          </w:tcPr>
          <w:p w:rsidR="00CE17E6" w:rsidRPr="00CE17E6" w:rsidRDefault="00CE17E6" w:rsidP="00CE17E6">
            <w:pPr>
              <w:rPr>
                <w:b/>
                <w:bCs/>
              </w:rPr>
            </w:pPr>
            <w:r w:rsidRPr="00CE17E6">
              <w:rPr>
                <w:b/>
                <w:bCs/>
              </w:rPr>
              <w:t>Objet</w:t>
            </w:r>
          </w:p>
        </w:tc>
      </w:tr>
      <w:tr w:rsidR="00CE17E6" w:rsidRPr="00CE17E6" w:rsidTr="00DC0EFD">
        <w:tc>
          <w:tcPr>
            <w:tcW w:w="2943" w:type="dxa"/>
          </w:tcPr>
          <w:p w:rsidR="00CE17E6" w:rsidRPr="00CE17E6" w:rsidRDefault="00CE17E6" w:rsidP="00CE17E6">
            <w:pPr>
              <w:jc w:val="both"/>
              <w:rPr>
                <w:b/>
                <w:bCs/>
              </w:rPr>
            </w:pPr>
            <w:r w:rsidRPr="00CE17E6">
              <w:rPr>
                <w:b/>
                <w:bCs/>
              </w:rPr>
              <w:t>1.1.1 Sensibiliser aux dispositifs réglementaires  incitant à l’achat public durable</w:t>
            </w:r>
          </w:p>
          <w:p w:rsidR="00CE17E6" w:rsidRPr="00CE17E6" w:rsidRDefault="00CE17E6" w:rsidP="00CE17E6"/>
        </w:tc>
        <w:tc>
          <w:tcPr>
            <w:tcW w:w="6345" w:type="dxa"/>
          </w:tcPr>
          <w:p w:rsidR="00CE17E6" w:rsidRPr="00CE17E6" w:rsidRDefault="00CE17E6" w:rsidP="00CE17E6">
            <w:pPr>
              <w:jc w:val="both"/>
            </w:pPr>
            <w:r w:rsidRPr="00CE17E6">
              <w:t xml:space="preserve">Depuis  2014, date  de promulgation du décret  portant réglementation des MP, le DD devient un élément à intégrer aux marchés publics au même titre que toute  autre exigence, spécification ou  critère de nature technique. </w:t>
            </w:r>
          </w:p>
          <w:p w:rsidR="00CE17E6" w:rsidRPr="00CE17E6" w:rsidRDefault="00CE17E6" w:rsidP="00CE17E6">
            <w:pPr>
              <w:jc w:val="both"/>
            </w:pPr>
            <w:r w:rsidRPr="00CE17E6">
              <w:t xml:space="preserve">Des exigences, spécifications et critères portant sur l’environnement peuvent être ainsi intégrés par les acheteurs publics à tous les stades clés de la passation d’un marché : dans la définition des besoins, du cahier des charges et des conditions d’exécution, dans les informations demandées aux soumissionnaires sur leur savoir-faire et dans les critères de classement et de sélection des offres. </w:t>
            </w:r>
          </w:p>
          <w:p w:rsidR="00CE17E6" w:rsidRPr="00CE17E6" w:rsidRDefault="00CE17E6" w:rsidP="000D09C6">
            <w:pPr>
              <w:jc w:val="both"/>
            </w:pPr>
            <w:r w:rsidRPr="00CE17E6">
              <w:t>Cet</w:t>
            </w:r>
            <w:r w:rsidR="000D09C6">
              <w:t>te action</w:t>
            </w:r>
            <w:r w:rsidRPr="00CE17E6">
              <w:t xml:space="preserve"> vise à sensibiliser les acheteurs publics  par des </w:t>
            </w:r>
            <w:r w:rsidR="000D09C6">
              <w:t>mesure</w:t>
            </w:r>
            <w:r w:rsidRPr="00CE17E6">
              <w:t>s adéquates à la prise en compte de ces exigences lors de la passation de leurs  MP.</w:t>
            </w:r>
          </w:p>
          <w:p w:rsidR="00CE17E6" w:rsidRPr="00CE17E6" w:rsidRDefault="00CE17E6" w:rsidP="00CE17E6">
            <w:pPr>
              <w:jc w:val="both"/>
            </w:pPr>
            <w:r w:rsidRPr="00CE17E6">
              <w:t>En outre, dès qu’une  nouvelle réglementation en rapport avec les  marchés publics durables sera prise, il convient  d’organiser la diffusion des informations, ainsi que la formation ciblée des divers  services d’achats, leur permettant d’avoir</w:t>
            </w:r>
            <w:r w:rsidR="00920AEF">
              <w:t xml:space="preserve"> </w:t>
            </w:r>
            <w:r w:rsidRPr="00CE17E6">
              <w:t xml:space="preserve">plus de clarté quant aux </w:t>
            </w:r>
            <w:r w:rsidRPr="00CE17E6">
              <w:lastRenderedPageBreak/>
              <w:t>nouvelles dispositions   et  les possibilités sur le plan de l’intégration des critères de durabilité dans leurs marchés publics.</w:t>
            </w:r>
          </w:p>
          <w:p w:rsidR="00CE17E6" w:rsidRPr="00CE17E6" w:rsidRDefault="00CE17E6" w:rsidP="00CE17E6"/>
        </w:tc>
      </w:tr>
      <w:tr w:rsidR="00CE17E6" w:rsidRPr="00CE17E6" w:rsidTr="00DC0EFD">
        <w:tc>
          <w:tcPr>
            <w:tcW w:w="2943" w:type="dxa"/>
          </w:tcPr>
          <w:p w:rsidR="00CE17E6" w:rsidRPr="00CE17E6" w:rsidRDefault="00CE17E6" w:rsidP="00CE17E6">
            <w:pPr>
              <w:rPr>
                <w:b/>
                <w:bCs/>
              </w:rPr>
            </w:pPr>
            <w:r w:rsidRPr="00CE17E6">
              <w:rPr>
                <w:b/>
                <w:bCs/>
              </w:rPr>
              <w:lastRenderedPageBreak/>
              <w:t>1.1.2 Désigner, dans chaque organisation publique,  un responsable Achats durables</w:t>
            </w:r>
          </w:p>
          <w:p w:rsidR="00CE17E6" w:rsidRPr="00CE17E6" w:rsidRDefault="00CE17E6" w:rsidP="00CE17E6"/>
        </w:tc>
        <w:tc>
          <w:tcPr>
            <w:tcW w:w="6345" w:type="dxa"/>
          </w:tcPr>
          <w:p w:rsidR="00CE17E6" w:rsidRPr="00CE17E6" w:rsidRDefault="00CE17E6" w:rsidP="00CE17E6">
            <w:pPr>
              <w:jc w:val="both"/>
              <w:rPr>
                <w:bCs/>
              </w:rPr>
            </w:pPr>
            <w:r w:rsidRPr="00CE17E6">
              <w:rPr>
                <w:bCs/>
              </w:rPr>
              <w:t xml:space="preserve">La mise en œuvre d’une Politique Achat durable efficiente et de stratégies achats durables est dépendante des professionnels affectés à la fonction Achat. </w:t>
            </w:r>
          </w:p>
          <w:p w:rsidR="00CE17E6" w:rsidRPr="00CE17E6" w:rsidRDefault="00CE17E6" w:rsidP="00CE17E6">
            <w:pPr>
              <w:jc w:val="both"/>
              <w:rPr>
                <w:rFonts w:eastAsia="Times New Roman" w:cs="Arial"/>
              </w:rPr>
            </w:pPr>
            <w:r w:rsidRPr="00CE17E6">
              <w:rPr>
                <w:rFonts w:eastAsia="Times New Roman" w:cs="Arial"/>
              </w:rPr>
              <w:t>Cette fonction doit,</w:t>
            </w:r>
            <w:r w:rsidR="00920AEF">
              <w:rPr>
                <w:rFonts w:eastAsia="Times New Roman" w:cs="Arial"/>
              </w:rPr>
              <w:t xml:space="preserve"> </w:t>
            </w:r>
            <w:r w:rsidRPr="00CE17E6">
              <w:rPr>
                <w:rFonts w:eastAsia="Times New Roman" w:cs="Arial"/>
              </w:rPr>
              <w:t>d’abord, être positionnée  comme une fonction stratégique au sein de l’organisation, non pas comme fonction de support d’opération</w:t>
            </w:r>
            <w:r w:rsidR="000D09C6">
              <w:rPr>
                <w:rFonts w:eastAsia="Times New Roman" w:cs="Arial"/>
              </w:rPr>
              <w:t>s</w:t>
            </w:r>
            <w:r w:rsidRPr="00CE17E6">
              <w:rPr>
                <w:rFonts w:eastAsia="Times New Roman" w:cs="Arial"/>
              </w:rPr>
              <w:t>, mais comme force motrice de la stratégie globale adoptée</w:t>
            </w:r>
            <w:r w:rsidR="000D09C6">
              <w:rPr>
                <w:rFonts w:eastAsia="Times New Roman" w:cs="Arial"/>
              </w:rPr>
              <w:t xml:space="preserve"> en matière d’achats</w:t>
            </w:r>
            <w:r w:rsidRPr="00CE17E6">
              <w:rPr>
                <w:rFonts w:eastAsia="Times New Roman" w:cs="Arial"/>
              </w:rPr>
              <w:t>.</w:t>
            </w:r>
          </w:p>
          <w:p w:rsidR="00CE17E6" w:rsidRPr="00CE17E6" w:rsidRDefault="00CE17E6" w:rsidP="000D09C6">
            <w:pPr>
              <w:jc w:val="both"/>
              <w:rPr>
                <w:rFonts w:cs="Arial"/>
                <w:sz w:val="28"/>
                <w:szCs w:val="28"/>
                <w:shd w:val="clear" w:color="auto" w:fill="FFFFFF"/>
              </w:rPr>
            </w:pPr>
            <w:r w:rsidRPr="00CE17E6">
              <w:rPr>
                <w:rFonts w:cs="Arial"/>
                <w:shd w:val="clear" w:color="auto" w:fill="FFFFFF"/>
              </w:rPr>
              <w:t>il est recommandé de désigner à la tête de cette fonction  un « acheteur pilote » car la mise en place d'une politique d'achats durables s'apparente à une</w:t>
            </w:r>
            <w:r w:rsidR="00920AEF">
              <w:rPr>
                <w:rFonts w:cs="Arial"/>
                <w:shd w:val="clear" w:color="auto" w:fill="FFFFFF"/>
              </w:rPr>
              <w:t xml:space="preserve"> </w:t>
            </w:r>
            <w:r w:rsidRPr="00CE17E6">
              <w:rPr>
                <w:rFonts w:cs="Arial"/>
                <w:shd w:val="clear" w:color="auto" w:fill="FFFFFF"/>
              </w:rPr>
              <w:t>véritable gestion de projet. Ce collaborateur devient alors le réfèrent développement</w:t>
            </w:r>
            <w:r w:rsidR="00920AEF">
              <w:rPr>
                <w:rFonts w:cs="Arial"/>
                <w:shd w:val="clear" w:color="auto" w:fill="FFFFFF"/>
              </w:rPr>
              <w:t xml:space="preserve"> </w:t>
            </w:r>
            <w:r w:rsidRPr="00CE17E6">
              <w:rPr>
                <w:rFonts w:cs="Arial"/>
                <w:shd w:val="clear" w:color="auto" w:fill="FFFFFF"/>
              </w:rPr>
              <w:t>durable de la direction achats</w:t>
            </w:r>
            <w:r w:rsidR="00920AEF">
              <w:rPr>
                <w:rFonts w:cs="Arial"/>
                <w:shd w:val="clear" w:color="auto" w:fill="FFFFFF"/>
              </w:rPr>
              <w:t xml:space="preserve"> </w:t>
            </w:r>
            <w:r w:rsidRPr="00CE17E6">
              <w:rPr>
                <w:rFonts w:cs="Arial"/>
                <w:shd w:val="clear" w:color="auto" w:fill="FFFFFF"/>
              </w:rPr>
              <w:t xml:space="preserve">et l'interlocuteur privilégié des clients internes et des fournisseurs </w:t>
            </w:r>
            <w:r w:rsidR="000D09C6">
              <w:rPr>
                <w:rFonts w:cs="Arial"/>
                <w:shd w:val="clear" w:color="auto" w:fill="FFFFFF"/>
              </w:rPr>
              <w:t>de l’organisation.</w:t>
            </w:r>
          </w:p>
          <w:p w:rsidR="00CE17E6" w:rsidRPr="00CE17E6" w:rsidRDefault="00CE17E6" w:rsidP="00CE17E6"/>
        </w:tc>
      </w:tr>
      <w:tr w:rsidR="00CE17E6" w:rsidRPr="00CE17E6" w:rsidTr="00DC0EFD">
        <w:tc>
          <w:tcPr>
            <w:tcW w:w="2943" w:type="dxa"/>
          </w:tcPr>
          <w:p w:rsidR="00CE17E6" w:rsidRPr="00CE17E6" w:rsidRDefault="00CE17E6" w:rsidP="00CE17E6">
            <w:pPr>
              <w:rPr>
                <w:b/>
                <w:bCs/>
              </w:rPr>
            </w:pPr>
            <w:r w:rsidRPr="00CE17E6">
              <w:rPr>
                <w:b/>
                <w:bCs/>
              </w:rPr>
              <w:t>1.1.3 Inviter les acheteurs publics  à fixer des objectifs annuels d’achats durables</w:t>
            </w:r>
          </w:p>
          <w:p w:rsidR="00CE17E6" w:rsidRPr="00CE17E6" w:rsidRDefault="00CE17E6" w:rsidP="00CE17E6"/>
        </w:tc>
        <w:tc>
          <w:tcPr>
            <w:tcW w:w="6345" w:type="dxa"/>
          </w:tcPr>
          <w:p w:rsidR="00CE17E6" w:rsidRPr="00CE17E6" w:rsidRDefault="00CE17E6" w:rsidP="00CE17E6">
            <w:pPr>
              <w:jc w:val="both"/>
            </w:pPr>
            <w:r w:rsidRPr="00CE17E6">
              <w:t xml:space="preserve">Les acheteurs publics sont appelés à fixer chaque année des objectifs tangibles (tant quantitatifs que qualitatifs) </w:t>
            </w:r>
            <w:r w:rsidRPr="000D09C6">
              <w:rPr>
                <w:b/>
                <w:bCs/>
              </w:rPr>
              <w:t>de manière générale et par groupe de produits/services</w:t>
            </w:r>
            <w:r w:rsidRPr="00CE17E6">
              <w:t xml:space="preserve">. Il s’agit : </w:t>
            </w:r>
          </w:p>
          <w:p w:rsidR="00CE17E6" w:rsidRPr="00CE17E6" w:rsidRDefault="00CE17E6" w:rsidP="0072287E">
            <w:pPr>
              <w:jc w:val="both"/>
            </w:pPr>
            <w:r w:rsidRPr="00CE17E6">
              <w:t xml:space="preserve">- de fixer prioritairement les objectifs pour chaque groupe de produits/services qui permettent d’obtenir le plus de bénéfice écologique et socio-économique ; </w:t>
            </w:r>
          </w:p>
          <w:p w:rsidR="00CE17E6" w:rsidRPr="00CE17E6" w:rsidRDefault="00CE17E6" w:rsidP="00CE17E6">
            <w:pPr>
              <w:jc w:val="both"/>
            </w:pPr>
            <w:r w:rsidRPr="00CE17E6">
              <w:t xml:space="preserve">-  baser les objectifs sur des informations scientifiques si possible ; </w:t>
            </w:r>
          </w:p>
          <w:p w:rsidR="00CE17E6" w:rsidRPr="00CE17E6" w:rsidRDefault="00CE17E6" w:rsidP="00CE17E6">
            <w:pPr>
              <w:jc w:val="both"/>
            </w:pPr>
            <w:r w:rsidRPr="00CE17E6">
              <w:t xml:space="preserve">-  tenir compte dans la définition des objectifs d’une offre suffisante sur le marché et  évoluer dans le temps. Ces évolutions doivent de préférence être annoncées à l’avance, afin que le marché puisse y répondre ; </w:t>
            </w:r>
          </w:p>
        </w:tc>
      </w:tr>
      <w:tr w:rsidR="00CE17E6" w:rsidRPr="00CE17E6" w:rsidTr="00DC0EFD">
        <w:tc>
          <w:tcPr>
            <w:tcW w:w="2943" w:type="dxa"/>
            <w:tcBorders>
              <w:bottom w:val="single" w:sz="4" w:space="0" w:color="000000" w:themeColor="text1"/>
            </w:tcBorders>
          </w:tcPr>
          <w:p w:rsidR="00CE17E6" w:rsidRPr="00CE17E6" w:rsidRDefault="00CE17E6" w:rsidP="00CE17E6">
            <w:pPr>
              <w:rPr>
                <w:b/>
                <w:bCs/>
              </w:rPr>
            </w:pPr>
            <w:r w:rsidRPr="00CE17E6">
              <w:rPr>
                <w:b/>
                <w:bCs/>
              </w:rPr>
              <w:t xml:space="preserve">1.1.4 </w:t>
            </w:r>
          </w:p>
          <w:p w:rsidR="00CE17E6" w:rsidRPr="00CE17E6" w:rsidRDefault="00CE17E6" w:rsidP="00CE17E6">
            <w:pPr>
              <w:rPr>
                <w:b/>
                <w:bCs/>
              </w:rPr>
            </w:pPr>
            <w:r w:rsidRPr="00CE17E6">
              <w:rPr>
                <w:b/>
                <w:bCs/>
              </w:rPr>
              <w:t xml:space="preserve">Instaurer la fonction d’intégration  et de régulation du dispositif national d’APD </w:t>
            </w:r>
          </w:p>
          <w:p w:rsidR="00CE17E6" w:rsidRPr="00CE17E6" w:rsidRDefault="00CE17E6" w:rsidP="00CE17E6"/>
        </w:tc>
        <w:tc>
          <w:tcPr>
            <w:tcW w:w="6345" w:type="dxa"/>
            <w:tcBorders>
              <w:bottom w:val="single" w:sz="4" w:space="0" w:color="000000" w:themeColor="text1"/>
            </w:tcBorders>
          </w:tcPr>
          <w:p w:rsidR="00CE17E6" w:rsidRPr="00CE17E6" w:rsidRDefault="00CE17E6" w:rsidP="00CE17E6">
            <w:pPr>
              <w:jc w:val="both"/>
            </w:pPr>
            <w:r w:rsidRPr="00CE17E6">
              <w:t xml:space="preserve">Pour suivre la mise en place de cette réorientation de la politique de la commande publique et assurer son accompagnement stratégique, il est  recommandé l’instauration </w:t>
            </w:r>
            <w:r w:rsidRPr="00CE17E6">
              <w:rPr>
                <w:u w:val="single"/>
              </w:rPr>
              <w:t>d’une fonction dédiée</w:t>
            </w:r>
            <w:r w:rsidRPr="00CE17E6">
              <w:t xml:space="preserve"> auprès de la plus haute hiérarchie administrative du pays  et qui aurait pour missions de :</w:t>
            </w:r>
          </w:p>
          <w:p w:rsidR="00CE17E6" w:rsidRPr="00CE17E6" w:rsidRDefault="00CE17E6" w:rsidP="00CE17E6">
            <w:pPr>
              <w:jc w:val="both"/>
            </w:pPr>
            <w:r w:rsidRPr="00CE17E6">
              <w:t>• réunir l’ensemble des données nécessaires pour mesurer l’atteinte des objectifs assignés à la commande publique, notamment l’impact économique et social et environnemental, sur la base d’indicateurs pertinents ;</w:t>
            </w:r>
          </w:p>
          <w:p w:rsidR="00CE17E6" w:rsidRPr="00CE17E6" w:rsidRDefault="00CE17E6" w:rsidP="00CE17E6">
            <w:pPr>
              <w:jc w:val="both"/>
            </w:pPr>
            <w:r w:rsidRPr="00CE17E6">
              <w:t>• créer un fichier référentiel des entreprises afin de centraliser les informations utiles pour les acheteurs publics ;</w:t>
            </w:r>
          </w:p>
          <w:p w:rsidR="00CE17E6" w:rsidRPr="00CE17E6" w:rsidRDefault="00CE17E6" w:rsidP="00CE17E6">
            <w:pPr>
              <w:jc w:val="both"/>
            </w:pPr>
            <w:r w:rsidRPr="00CE17E6">
              <w:t>• former et encadrer les acheteurs publics ;</w:t>
            </w:r>
          </w:p>
          <w:p w:rsidR="00CE17E6" w:rsidRPr="00CE17E6" w:rsidRDefault="00CE17E6" w:rsidP="00CE17E6">
            <w:pPr>
              <w:jc w:val="both"/>
            </w:pPr>
            <w:r w:rsidRPr="00CE17E6">
              <w:t>• accompagner la mise en place de politiques d’achats durables  notamment dans les programmes innovants, y compris par le recours, si nécessaire, à de l’assistance à maîtrise d’ouvrage externe;</w:t>
            </w:r>
          </w:p>
          <w:p w:rsidR="00CE17E6" w:rsidRPr="00CE17E6" w:rsidRDefault="00CE17E6" w:rsidP="00CE17E6">
            <w:pPr>
              <w:jc w:val="both"/>
            </w:pPr>
            <w:r w:rsidRPr="00CE17E6">
              <w:t>• assurer la régulation de la commande publique</w:t>
            </w:r>
          </w:p>
        </w:tc>
      </w:tr>
      <w:tr w:rsidR="00CE17E6" w:rsidRPr="00CE17E6" w:rsidTr="00DC0EFD">
        <w:tc>
          <w:tcPr>
            <w:tcW w:w="2943" w:type="dxa"/>
            <w:tcBorders>
              <w:bottom w:val="single" w:sz="4" w:space="0" w:color="000000" w:themeColor="text1"/>
            </w:tcBorders>
            <w:shd w:val="clear" w:color="auto" w:fill="DDD9C3" w:themeFill="background2" w:themeFillShade="E6"/>
          </w:tcPr>
          <w:p w:rsidR="00CE17E6" w:rsidRDefault="00CE17E6" w:rsidP="00CE17E6">
            <w:pPr>
              <w:rPr>
                <w:b/>
                <w:bCs/>
                <w:color w:val="0505BB"/>
                <w:u w:val="single"/>
              </w:rPr>
            </w:pPr>
            <w:r w:rsidRPr="00CE17E6">
              <w:rPr>
                <w:b/>
                <w:bCs/>
                <w:color w:val="0505BB"/>
                <w:u w:val="single"/>
              </w:rPr>
              <w:t>Objectif 1-2</w:t>
            </w:r>
          </w:p>
          <w:p w:rsidR="00A70D6F" w:rsidRPr="00A70D6F" w:rsidRDefault="00A70D6F" w:rsidP="00A70D6F">
            <w:pPr>
              <w:rPr>
                <w:b/>
                <w:bCs/>
                <w:color w:val="0505BB"/>
                <w:u w:val="single"/>
              </w:rPr>
            </w:pPr>
            <w:r w:rsidRPr="00A70D6F">
              <w:rPr>
                <w:b/>
                <w:bCs/>
                <w:color w:val="0505BB"/>
                <w:u w:val="single"/>
              </w:rPr>
              <w:t>Promouvoir la démarche « Achats durables » auprès des  acheteurs publics :</w:t>
            </w:r>
          </w:p>
          <w:p w:rsidR="00A70D6F" w:rsidRPr="00CE17E6" w:rsidRDefault="00A70D6F" w:rsidP="00CE17E6">
            <w:pPr>
              <w:rPr>
                <w:b/>
                <w:bCs/>
                <w:color w:val="0505BB"/>
                <w:u w:val="single"/>
              </w:rPr>
            </w:pPr>
          </w:p>
        </w:tc>
        <w:tc>
          <w:tcPr>
            <w:tcW w:w="6345" w:type="dxa"/>
            <w:tcBorders>
              <w:bottom w:val="single" w:sz="4" w:space="0" w:color="000000" w:themeColor="text1"/>
            </w:tcBorders>
            <w:shd w:val="clear" w:color="auto" w:fill="DDD9C3" w:themeFill="background2" w:themeFillShade="E6"/>
          </w:tcPr>
          <w:p w:rsidR="00CE17E6" w:rsidRPr="00CE17E6" w:rsidRDefault="00CE17E6" w:rsidP="00CE17E6">
            <w:pPr>
              <w:jc w:val="both"/>
            </w:pPr>
            <w:r w:rsidRPr="00CE17E6">
              <w:t>Cet objectif est traduit en 2 actions opérationnelles ;</w:t>
            </w:r>
          </w:p>
          <w:p w:rsidR="00CE17E6" w:rsidRPr="00CE17E6" w:rsidRDefault="00CE17E6" w:rsidP="00CE17E6">
            <w:pPr>
              <w:rPr>
                <w:b/>
                <w:bCs/>
              </w:rPr>
            </w:pPr>
            <w:r w:rsidRPr="00CE17E6">
              <w:rPr>
                <w:b/>
                <w:bCs/>
              </w:rPr>
              <w:t>1.2.1 Valoriser la dimension économique et sociale des achats publics durables en raisonnant en termes de coût global et de  coût sur le cycle de vie</w:t>
            </w:r>
          </w:p>
          <w:p w:rsidR="00CE17E6" w:rsidRPr="00CE17E6" w:rsidRDefault="00CE17E6" w:rsidP="00CE17E6">
            <w:pPr>
              <w:rPr>
                <w:b/>
                <w:bCs/>
                <w:color w:val="0505BB"/>
                <w:sz w:val="24"/>
                <w:szCs w:val="24"/>
              </w:rPr>
            </w:pPr>
            <w:r w:rsidRPr="00CE17E6">
              <w:rPr>
                <w:b/>
                <w:bCs/>
              </w:rPr>
              <w:t>1.2.2 Favoriser l’esprit d’émulation au développement des Achats D entre les acheteurs publics</w:t>
            </w:r>
          </w:p>
        </w:tc>
      </w:tr>
      <w:tr w:rsidR="00CE17E6" w:rsidRPr="00CE17E6" w:rsidTr="00DC0EFD">
        <w:tc>
          <w:tcPr>
            <w:tcW w:w="2943" w:type="dxa"/>
            <w:shd w:val="clear" w:color="auto" w:fill="EEECE1" w:themeFill="background2"/>
          </w:tcPr>
          <w:p w:rsidR="00CE17E6" w:rsidRPr="00CE17E6" w:rsidRDefault="00CE17E6" w:rsidP="00CE17E6">
            <w:pPr>
              <w:rPr>
                <w:b/>
                <w:bCs/>
              </w:rPr>
            </w:pPr>
            <w:r w:rsidRPr="00CE17E6">
              <w:rPr>
                <w:b/>
                <w:bCs/>
              </w:rPr>
              <w:lastRenderedPageBreak/>
              <w:t>Actions</w:t>
            </w:r>
          </w:p>
        </w:tc>
        <w:tc>
          <w:tcPr>
            <w:tcW w:w="6345" w:type="dxa"/>
            <w:shd w:val="clear" w:color="auto" w:fill="EEECE1" w:themeFill="background2"/>
          </w:tcPr>
          <w:p w:rsidR="00CE17E6" w:rsidRPr="00CE17E6" w:rsidRDefault="00CE17E6" w:rsidP="00CE17E6">
            <w:pPr>
              <w:rPr>
                <w:b/>
                <w:bCs/>
              </w:rPr>
            </w:pPr>
            <w:r w:rsidRPr="00CE17E6">
              <w:rPr>
                <w:b/>
                <w:bCs/>
              </w:rPr>
              <w:t>Objet</w:t>
            </w:r>
          </w:p>
        </w:tc>
      </w:tr>
      <w:tr w:rsidR="00CE17E6" w:rsidRPr="00CE17E6" w:rsidTr="00DC0EFD">
        <w:tc>
          <w:tcPr>
            <w:tcW w:w="2943" w:type="dxa"/>
          </w:tcPr>
          <w:p w:rsidR="00CE17E6" w:rsidRPr="00CE17E6" w:rsidRDefault="00CE17E6" w:rsidP="00CE17E6">
            <w:pPr>
              <w:rPr>
                <w:b/>
                <w:bCs/>
              </w:rPr>
            </w:pPr>
            <w:r w:rsidRPr="00CE17E6">
              <w:rPr>
                <w:b/>
                <w:bCs/>
              </w:rPr>
              <w:t>1.2.1 Valoriser la dimension économique et sociale des achats publics durables en raisonnant en termes de coût global et de  coût sur le cycle de vie</w:t>
            </w:r>
          </w:p>
          <w:p w:rsidR="00CE17E6" w:rsidRPr="00CE17E6" w:rsidRDefault="00CE17E6" w:rsidP="00CE17E6"/>
        </w:tc>
        <w:tc>
          <w:tcPr>
            <w:tcW w:w="6345" w:type="dxa"/>
          </w:tcPr>
          <w:p w:rsidR="000D09C6" w:rsidRDefault="00CE17E6" w:rsidP="000D09C6">
            <w:pPr>
              <w:jc w:val="both"/>
              <w:rPr>
                <w:rFonts w:eastAsia="Times New Roman" w:cs="Arial"/>
              </w:rPr>
            </w:pPr>
            <w:r w:rsidRPr="00CE17E6">
              <w:rPr>
                <w:rFonts w:eastAsia="Times New Roman" w:cs="Arial"/>
              </w:rPr>
              <w:t>Parmi les obstacles  à la mise en œuvre des plans d’actions Achats durables</w:t>
            </w:r>
            <w:r w:rsidR="000D09C6">
              <w:rPr>
                <w:rFonts w:eastAsia="Times New Roman" w:cs="Arial"/>
              </w:rPr>
              <w:t> :</w:t>
            </w:r>
            <w:r w:rsidRPr="00CE17E6">
              <w:rPr>
                <w:rFonts w:eastAsia="Times New Roman" w:cs="Arial"/>
              </w:rPr>
              <w:t xml:space="preserve"> la perception que les produits et/ou services « durables » sont plus coûteux. </w:t>
            </w:r>
          </w:p>
          <w:p w:rsidR="00CE17E6" w:rsidRPr="00CE17E6" w:rsidRDefault="00CE17E6" w:rsidP="000D09C6">
            <w:pPr>
              <w:jc w:val="both"/>
              <w:rPr>
                <w:rFonts w:eastAsia="Times New Roman" w:cs="Arial"/>
              </w:rPr>
            </w:pPr>
            <w:r w:rsidRPr="00CE17E6">
              <w:rPr>
                <w:rFonts w:eastAsia="Times New Roman" w:cs="Arial"/>
              </w:rPr>
              <w:t xml:space="preserve">Bien qu'il soit vrai que certains produits et services durables coûtent plus cher que les options traditionnelles (par exemple, l'éclairage LED par rapport aux ampoules à incandescence, les voitures écologiques utilisant de nouvelles technologies (véhicules électriques par exemple..) par rapport, aux modèles standards,  les  immeubles  intégrant des techniques et matériaux plus « durables » (par ex. : la ventilation des locaux avec échangeur de chaleur) </w:t>
            </w:r>
            <w:r w:rsidR="000D09C6">
              <w:rPr>
                <w:rFonts w:eastAsia="Times New Roman" w:cs="Arial"/>
              </w:rPr>
              <w:t xml:space="preserve">et </w:t>
            </w:r>
            <w:r w:rsidRPr="00CE17E6">
              <w:rPr>
                <w:rFonts w:eastAsia="Times New Roman" w:cs="Arial"/>
              </w:rPr>
              <w:t xml:space="preserve">demandent souvent un investissement supérieur à celui nécessité par un </w:t>
            </w:r>
            <w:r w:rsidR="000D09C6">
              <w:rPr>
                <w:rFonts w:eastAsia="Times New Roman" w:cs="Arial"/>
              </w:rPr>
              <w:t xml:space="preserve">produit </w:t>
            </w:r>
            <w:r w:rsidRPr="00CE17E6">
              <w:rPr>
                <w:rFonts w:eastAsia="Times New Roman" w:cs="Arial"/>
              </w:rPr>
              <w:t xml:space="preserve"> ne comportant pas ces options durables</w:t>
            </w:r>
            <w:r w:rsidR="000D09C6">
              <w:rPr>
                <w:rFonts w:eastAsia="Times New Roman" w:cs="Arial"/>
              </w:rPr>
              <w:t>,</w:t>
            </w:r>
            <w:r w:rsidRPr="00CE17E6">
              <w:rPr>
                <w:rFonts w:eastAsia="Times New Roman" w:cs="Arial"/>
              </w:rPr>
              <w:t xml:space="preserve"> le coût d’utilisation</w:t>
            </w:r>
            <w:r w:rsidR="004C1DE3">
              <w:rPr>
                <w:rFonts w:eastAsia="Times New Roman" w:cs="Arial"/>
              </w:rPr>
              <w:t xml:space="preserve"> de ce produit</w:t>
            </w:r>
            <w:r w:rsidRPr="00CE17E6">
              <w:rPr>
                <w:rFonts w:eastAsia="Times New Roman" w:cs="Arial"/>
              </w:rPr>
              <w:t xml:space="preserve"> (surtout</w:t>
            </w:r>
            <w:r w:rsidR="00920AEF">
              <w:rPr>
                <w:rFonts w:eastAsia="Times New Roman" w:cs="Arial"/>
              </w:rPr>
              <w:t xml:space="preserve"> </w:t>
            </w:r>
            <w:r w:rsidRPr="00CE17E6">
              <w:rPr>
                <w:rFonts w:eastAsia="Times New Roman" w:cs="Arial"/>
              </w:rPr>
              <w:t xml:space="preserve">pour la consommation d’énergie) et parfois d’entretien peut être supérieur au coût d’achat initial. Il est dès lors raisonnable et justifié d’intégrer ces autres coûts dans la décision d’achat. Pour cela, on peut faire appel à la méthode du « </w:t>
            </w:r>
            <w:r w:rsidRPr="004C1DE3">
              <w:rPr>
                <w:rFonts w:eastAsia="Times New Roman" w:cs="Arial"/>
                <w:b/>
                <w:bCs/>
              </w:rPr>
              <w:t>coût global du cycle de vie</w:t>
            </w:r>
            <w:r w:rsidRPr="00CE17E6">
              <w:rPr>
                <w:rFonts w:eastAsia="Times New Roman" w:cs="Arial"/>
              </w:rPr>
              <w:t xml:space="preserve"> ». Selon cette approche, des produits respectueux de l’environnement s’avéreront dans bien des cas moins onéreux que leurs contreparties « classiques » moins chères à l’achat initial. </w:t>
            </w:r>
          </w:p>
          <w:p w:rsidR="00CE17E6" w:rsidRPr="00CE17E6" w:rsidRDefault="00CE17E6" w:rsidP="00CE17E6">
            <w:pPr>
              <w:rPr>
                <w:b/>
                <w:bCs/>
              </w:rPr>
            </w:pPr>
            <w:r w:rsidRPr="00CE17E6">
              <w:rPr>
                <w:rFonts w:eastAsia="Times New Roman" w:cs="Arial"/>
              </w:rPr>
              <w:t>L’adoption plus systématique de méthodologies basées sur le calcul du coût du cycle de vie jouera, ainsi,  un rôle important dans la réponse aux</w:t>
            </w:r>
            <w:r w:rsidR="00920AEF">
              <w:rPr>
                <w:rFonts w:eastAsia="Times New Roman" w:cs="Arial"/>
              </w:rPr>
              <w:t xml:space="preserve"> </w:t>
            </w:r>
            <w:r w:rsidRPr="00CE17E6">
              <w:rPr>
                <w:rFonts w:eastAsia="Times New Roman" w:cs="Arial"/>
              </w:rPr>
              <w:t xml:space="preserve">préoccupations économiques </w:t>
            </w:r>
            <w:r w:rsidR="004C1DE3">
              <w:rPr>
                <w:rFonts w:eastAsia="Times New Roman" w:cs="Arial"/>
              </w:rPr>
              <w:t xml:space="preserve">de l’acheteur, </w:t>
            </w:r>
            <w:r w:rsidRPr="00CE17E6">
              <w:rPr>
                <w:rFonts w:eastAsia="Times New Roman" w:cs="Arial"/>
              </w:rPr>
              <w:t>liées aux coûts</w:t>
            </w:r>
            <w:r w:rsidR="004C1DE3">
              <w:rPr>
                <w:rFonts w:eastAsia="Times New Roman" w:cs="Arial"/>
              </w:rPr>
              <w:t>.</w:t>
            </w:r>
          </w:p>
          <w:p w:rsidR="00CE17E6" w:rsidRPr="00CE17E6" w:rsidRDefault="00CE17E6" w:rsidP="00CE17E6"/>
        </w:tc>
      </w:tr>
      <w:tr w:rsidR="00CE17E6" w:rsidRPr="00CE17E6" w:rsidTr="00DC0EFD">
        <w:tc>
          <w:tcPr>
            <w:tcW w:w="2943" w:type="dxa"/>
            <w:tcBorders>
              <w:bottom w:val="single" w:sz="4" w:space="0" w:color="000000" w:themeColor="text1"/>
            </w:tcBorders>
          </w:tcPr>
          <w:p w:rsidR="00CE17E6" w:rsidRPr="00CE17E6" w:rsidRDefault="00CE17E6" w:rsidP="00CE17E6">
            <w:pPr>
              <w:rPr>
                <w:b/>
                <w:bCs/>
              </w:rPr>
            </w:pPr>
            <w:r w:rsidRPr="00CE17E6">
              <w:rPr>
                <w:b/>
                <w:bCs/>
              </w:rPr>
              <w:t>1.2.2 Favoriser l’esprit d’émulation au développement des Achats D entre les acheteurs publics</w:t>
            </w:r>
          </w:p>
          <w:p w:rsidR="00CE17E6" w:rsidRPr="00CE17E6" w:rsidRDefault="00CE17E6" w:rsidP="00CE17E6">
            <w:pPr>
              <w:rPr>
                <w:b/>
                <w:bCs/>
              </w:rPr>
            </w:pPr>
          </w:p>
        </w:tc>
        <w:tc>
          <w:tcPr>
            <w:tcW w:w="6345" w:type="dxa"/>
            <w:tcBorders>
              <w:bottom w:val="single" w:sz="4" w:space="0" w:color="000000" w:themeColor="text1"/>
            </w:tcBorders>
          </w:tcPr>
          <w:p w:rsidR="00CE17E6" w:rsidRPr="00CE17E6" w:rsidRDefault="00CE17E6" w:rsidP="00CE17E6">
            <w:pPr>
              <w:jc w:val="both"/>
              <w:rPr>
                <w:rFonts w:cs="Arial"/>
                <w:shd w:val="clear" w:color="auto" w:fill="FFFFFF"/>
              </w:rPr>
            </w:pPr>
            <w:r w:rsidRPr="00CE17E6">
              <w:rPr>
                <w:rFonts w:cs="Arial"/>
                <w:shd w:val="clear" w:color="auto" w:fill="FFFFFF"/>
              </w:rPr>
              <w:t>Qu’est-ce que l’émulation ? C’est la  compétition entre acteurs pour faire mieux, dans le respect voire l’admiration du compétiteur. C’est un facteur de progrès social dès lors qu’elle se déploie dans un contexte de bienveillance.</w:t>
            </w:r>
          </w:p>
          <w:p w:rsidR="00CE17E6" w:rsidRPr="00CE17E6" w:rsidRDefault="00CE17E6" w:rsidP="004C1DE3">
            <w:pPr>
              <w:jc w:val="both"/>
              <w:rPr>
                <w:b/>
                <w:bCs/>
              </w:rPr>
            </w:pPr>
            <w:r w:rsidRPr="00CE17E6">
              <w:t xml:space="preserve">Pour donner de la visibilité aux achats publics durables et encourager les </w:t>
            </w:r>
            <w:r w:rsidR="004C1DE3">
              <w:t>organisations</w:t>
            </w:r>
            <w:r w:rsidRPr="00CE17E6">
              <w:t xml:space="preserve"> à repenser leurs achats dans une logique de développement durable, </w:t>
            </w:r>
            <w:r w:rsidRPr="00CE17E6">
              <w:rPr>
                <w:rFonts w:cs="Arial"/>
                <w:shd w:val="clear" w:color="auto" w:fill="FFFFFF"/>
              </w:rPr>
              <w:t>rien de tel que de nourrir  l’émulation entre elles. A cet effet</w:t>
            </w:r>
            <w:r w:rsidR="00920AEF">
              <w:rPr>
                <w:rFonts w:cs="Arial"/>
                <w:shd w:val="clear" w:color="auto" w:fill="FFFFFF"/>
              </w:rPr>
              <w:t xml:space="preserve"> </w:t>
            </w:r>
            <w:r w:rsidRPr="00CE17E6">
              <w:t>un concours du meilleur marché public durable peut être organisé annuellement.</w:t>
            </w:r>
            <w:r w:rsidR="00920AEF">
              <w:t xml:space="preserve"> </w:t>
            </w:r>
            <w:r w:rsidRPr="00CE17E6">
              <w:rPr>
                <w:rFonts w:cs="Arial"/>
                <w:shd w:val="clear" w:color="auto" w:fill="FFFFFF"/>
              </w:rPr>
              <w:t>Cela nécessite une forte croyance des acheteurs publics dans les enjeux, de l'</w:t>
            </w:r>
            <w:r w:rsidRPr="00CE17E6">
              <w:t>organisation</w:t>
            </w:r>
            <w:r w:rsidRPr="00CE17E6">
              <w:rPr>
                <w:rFonts w:cs="Arial"/>
                <w:shd w:val="clear" w:color="auto" w:fill="FFFFFF"/>
              </w:rPr>
              <w:t>, de la hiérarchie, </w:t>
            </w:r>
            <w:r w:rsidRPr="00CE17E6">
              <w:t>des</w:t>
            </w:r>
            <w:r w:rsidRPr="00CE17E6">
              <w:rPr>
                <w:rFonts w:cs="Arial"/>
                <w:shd w:val="clear" w:color="auto" w:fill="FFFFFF"/>
              </w:rPr>
              <w:t xml:space="preserve"> règles et, surtout, de la créativité. ... </w:t>
            </w:r>
          </w:p>
        </w:tc>
      </w:tr>
      <w:tr w:rsidR="00CE17E6" w:rsidRPr="00CE17E6" w:rsidTr="00DC0EFD">
        <w:tc>
          <w:tcPr>
            <w:tcW w:w="2943" w:type="dxa"/>
            <w:tcBorders>
              <w:bottom w:val="single" w:sz="4" w:space="0" w:color="000000" w:themeColor="text1"/>
            </w:tcBorders>
            <w:shd w:val="clear" w:color="auto" w:fill="C4BC96" w:themeFill="background2" w:themeFillShade="BF"/>
          </w:tcPr>
          <w:p w:rsidR="00CE17E6" w:rsidRPr="00B21FB1" w:rsidRDefault="00CE17E6" w:rsidP="00CE17E6">
            <w:pPr>
              <w:rPr>
                <w:b/>
                <w:bCs/>
                <w:color w:val="1F497D" w:themeColor="text2"/>
                <w:sz w:val="28"/>
                <w:szCs w:val="28"/>
              </w:rPr>
            </w:pPr>
            <w:r w:rsidRPr="00B21FB1">
              <w:rPr>
                <w:b/>
                <w:bCs/>
                <w:color w:val="1F497D" w:themeColor="text2"/>
                <w:sz w:val="28"/>
                <w:szCs w:val="28"/>
              </w:rPr>
              <w:t>Axe 2</w:t>
            </w:r>
          </w:p>
        </w:tc>
        <w:tc>
          <w:tcPr>
            <w:tcW w:w="6345" w:type="dxa"/>
            <w:tcBorders>
              <w:bottom w:val="single" w:sz="4" w:space="0" w:color="000000" w:themeColor="text1"/>
            </w:tcBorders>
            <w:shd w:val="clear" w:color="auto" w:fill="C4BC96" w:themeFill="background2" w:themeFillShade="BF"/>
          </w:tcPr>
          <w:p w:rsidR="00CE17E6" w:rsidRPr="00B21FB1" w:rsidRDefault="00CE17E6" w:rsidP="00CE17E6">
            <w:pPr>
              <w:rPr>
                <w:b/>
                <w:bCs/>
                <w:color w:val="1F497D" w:themeColor="text2"/>
                <w:sz w:val="28"/>
                <w:szCs w:val="28"/>
              </w:rPr>
            </w:pPr>
            <w:r w:rsidRPr="00B21FB1">
              <w:rPr>
                <w:b/>
                <w:bCs/>
                <w:color w:val="1F497D" w:themeColor="text2"/>
                <w:sz w:val="28"/>
                <w:szCs w:val="28"/>
              </w:rPr>
              <w:t>Accompagner les acheteurs dans les différentes étapes des APD</w:t>
            </w:r>
          </w:p>
        </w:tc>
      </w:tr>
      <w:tr w:rsidR="00CE17E6" w:rsidRPr="00CE17E6" w:rsidTr="004C1DE3">
        <w:trPr>
          <w:trHeight w:val="1559"/>
        </w:trPr>
        <w:tc>
          <w:tcPr>
            <w:tcW w:w="2943" w:type="dxa"/>
            <w:shd w:val="clear" w:color="auto" w:fill="DDD9C3" w:themeFill="background2" w:themeFillShade="E6"/>
          </w:tcPr>
          <w:p w:rsidR="00CE17E6" w:rsidRDefault="00CE17E6" w:rsidP="00CE17E6">
            <w:pPr>
              <w:rPr>
                <w:b/>
                <w:bCs/>
                <w:color w:val="0505BB"/>
              </w:rPr>
            </w:pPr>
            <w:r w:rsidRPr="00CE17E6">
              <w:rPr>
                <w:b/>
                <w:bCs/>
                <w:color w:val="0505BB"/>
                <w:u w:val="single"/>
              </w:rPr>
              <w:t>Objectif</w:t>
            </w:r>
            <w:r w:rsidRPr="00CE17E6">
              <w:rPr>
                <w:b/>
                <w:bCs/>
                <w:color w:val="0505BB"/>
              </w:rPr>
              <w:t>2-1</w:t>
            </w:r>
          </w:p>
          <w:p w:rsidR="00A70D6F" w:rsidRPr="00A70D6F" w:rsidRDefault="00A70D6F" w:rsidP="00A70D6F">
            <w:pPr>
              <w:rPr>
                <w:b/>
                <w:bCs/>
                <w:color w:val="0505BB"/>
                <w:u w:val="single"/>
              </w:rPr>
            </w:pPr>
            <w:r w:rsidRPr="00A70D6F">
              <w:rPr>
                <w:b/>
                <w:bCs/>
                <w:color w:val="0505BB"/>
                <w:u w:val="single"/>
              </w:rPr>
              <w:t>Consolider le cadre juridique et institutionnel régissant les APD :</w:t>
            </w:r>
          </w:p>
          <w:p w:rsidR="00A70D6F" w:rsidRPr="00CE17E6" w:rsidRDefault="00A70D6F" w:rsidP="00CE17E6">
            <w:pPr>
              <w:rPr>
                <w:b/>
                <w:bCs/>
                <w:color w:val="0505BB"/>
              </w:rPr>
            </w:pPr>
          </w:p>
          <w:p w:rsidR="00CE17E6" w:rsidRPr="00CE17E6" w:rsidRDefault="00CE17E6" w:rsidP="00CE17E6">
            <w:pPr>
              <w:rPr>
                <w:b/>
                <w:bCs/>
              </w:rPr>
            </w:pPr>
          </w:p>
        </w:tc>
        <w:tc>
          <w:tcPr>
            <w:tcW w:w="6345" w:type="dxa"/>
            <w:shd w:val="clear" w:color="auto" w:fill="DDD9C3" w:themeFill="background2" w:themeFillShade="E6"/>
          </w:tcPr>
          <w:p w:rsidR="00CE17E6" w:rsidRPr="00CE17E6" w:rsidRDefault="00CE17E6" w:rsidP="00CE17E6">
            <w:pPr>
              <w:jc w:val="both"/>
            </w:pPr>
            <w:r w:rsidRPr="00CE17E6">
              <w:t xml:space="preserve">L’existence d’un cadre législatif national en matière d’APD, accompagné d’une direction politique et organisationnelle forte et d’engagements politiques, constituent deux des leviers principaux permettant la mise en œuvre des APD. </w:t>
            </w:r>
          </w:p>
          <w:p w:rsidR="00CE17E6" w:rsidRPr="00CE17E6" w:rsidRDefault="00CE17E6" w:rsidP="00CE17E6">
            <w:pPr>
              <w:jc w:val="both"/>
            </w:pPr>
            <w:r w:rsidRPr="00CE17E6">
              <w:t xml:space="preserve">La présence au sein d’une organisation d’une expertise juridique, environnementale et économique dans le domaine des APD joue également un rôle significatif. </w:t>
            </w:r>
          </w:p>
          <w:p w:rsidR="00CE17E6" w:rsidRPr="00CE17E6" w:rsidRDefault="00CE17E6" w:rsidP="00CE17E6">
            <w:pPr>
              <w:jc w:val="both"/>
            </w:pPr>
            <w:r w:rsidRPr="00CE17E6">
              <w:t>Si le cadre législatif et l’engagement politique sont importants, il est également crucial de disposer d’un nombre suffisant de personnes qualifiées afin de mettre en œuvre les APD</w:t>
            </w:r>
          </w:p>
          <w:p w:rsidR="00CE17E6" w:rsidRPr="00CE17E6" w:rsidRDefault="00CE17E6" w:rsidP="00CE17E6">
            <w:pPr>
              <w:jc w:val="both"/>
            </w:pPr>
          </w:p>
          <w:p w:rsidR="00CE17E6" w:rsidRPr="00CE17E6" w:rsidRDefault="00CE17E6" w:rsidP="00CE17E6">
            <w:pPr>
              <w:jc w:val="both"/>
            </w:pPr>
            <w:r w:rsidRPr="00CE17E6">
              <w:lastRenderedPageBreak/>
              <w:t>Cet objectif est traduit en 4 actions opérationnelles ;</w:t>
            </w:r>
          </w:p>
          <w:p w:rsidR="00CE17E6" w:rsidRPr="00CE17E6" w:rsidRDefault="00CE17E6" w:rsidP="00CE17E6">
            <w:pPr>
              <w:rPr>
                <w:b/>
                <w:bCs/>
              </w:rPr>
            </w:pPr>
            <w:r w:rsidRPr="00CE17E6">
              <w:rPr>
                <w:b/>
                <w:bCs/>
              </w:rPr>
              <w:t>2.1.1 Réviser le décret régissant les MP et y intégrer les dispositions qui s’imposent en matière d’APD</w:t>
            </w:r>
          </w:p>
          <w:p w:rsidR="00CE17E6" w:rsidRPr="00CE17E6" w:rsidRDefault="00CE17E6" w:rsidP="00CE17E6">
            <w:pPr>
              <w:rPr>
                <w:b/>
                <w:bCs/>
              </w:rPr>
            </w:pPr>
            <w:r w:rsidRPr="00CE17E6">
              <w:rPr>
                <w:b/>
                <w:bCs/>
              </w:rPr>
              <w:t>2.1.2 Elaborer  un code APD</w:t>
            </w:r>
          </w:p>
          <w:p w:rsidR="00CE17E6" w:rsidRPr="00CE17E6" w:rsidRDefault="00CE17E6" w:rsidP="00CE17E6">
            <w:pPr>
              <w:rPr>
                <w:b/>
                <w:bCs/>
              </w:rPr>
            </w:pPr>
            <w:r w:rsidRPr="00CE17E6">
              <w:rPr>
                <w:b/>
                <w:bCs/>
              </w:rPr>
              <w:t xml:space="preserve">2.1.3 Mettre  en normes, progressivement,  la gestion de l’activité APD aux plans administratif, économique et de </w:t>
            </w:r>
            <w:proofErr w:type="gramStart"/>
            <w:r w:rsidRPr="00CE17E6">
              <w:rPr>
                <w:b/>
                <w:bCs/>
              </w:rPr>
              <w:t>gestion .</w:t>
            </w:r>
            <w:proofErr w:type="gramEnd"/>
          </w:p>
          <w:p w:rsidR="00CE17E6" w:rsidRPr="00CE17E6" w:rsidRDefault="00CE17E6" w:rsidP="004C1DE3">
            <w:pPr>
              <w:rPr>
                <w:b/>
                <w:bCs/>
                <w:color w:val="0000FF"/>
                <w:sz w:val="24"/>
                <w:szCs w:val="24"/>
              </w:rPr>
            </w:pPr>
            <w:r w:rsidRPr="00CE17E6">
              <w:rPr>
                <w:b/>
                <w:bCs/>
              </w:rPr>
              <w:t xml:space="preserve">2.1.4 Procéder à l’élaboration  </w:t>
            </w:r>
            <w:proofErr w:type="gramStart"/>
            <w:r w:rsidRPr="00CE17E6">
              <w:rPr>
                <w:b/>
                <w:bCs/>
              </w:rPr>
              <w:t>d’ études</w:t>
            </w:r>
            <w:proofErr w:type="gramEnd"/>
            <w:r w:rsidRPr="00CE17E6">
              <w:rPr>
                <w:b/>
                <w:bCs/>
              </w:rPr>
              <w:t xml:space="preserve"> techniques et économiques exploratoires en vue du renforcement du dispositif APD (coûts globaux des  achats ; calcul du cycle de vie des produits..)</w:t>
            </w:r>
          </w:p>
        </w:tc>
      </w:tr>
      <w:tr w:rsidR="00CE17E6" w:rsidRPr="00CE17E6" w:rsidTr="00DC0EFD">
        <w:trPr>
          <w:trHeight w:val="374"/>
        </w:trPr>
        <w:tc>
          <w:tcPr>
            <w:tcW w:w="2943" w:type="dxa"/>
          </w:tcPr>
          <w:p w:rsidR="00CE17E6" w:rsidRPr="00CE17E6" w:rsidRDefault="00CE17E6" w:rsidP="00CE17E6">
            <w:pPr>
              <w:rPr>
                <w:b/>
                <w:bCs/>
              </w:rPr>
            </w:pPr>
            <w:r w:rsidRPr="00CE17E6">
              <w:rPr>
                <w:b/>
                <w:bCs/>
              </w:rPr>
              <w:lastRenderedPageBreak/>
              <w:t>Actions</w:t>
            </w:r>
          </w:p>
        </w:tc>
        <w:tc>
          <w:tcPr>
            <w:tcW w:w="6345" w:type="dxa"/>
          </w:tcPr>
          <w:p w:rsidR="00CE17E6" w:rsidRPr="00CE17E6" w:rsidRDefault="00CE17E6" w:rsidP="00CE17E6">
            <w:pPr>
              <w:rPr>
                <w:b/>
                <w:bCs/>
              </w:rPr>
            </w:pPr>
            <w:r w:rsidRPr="00CE17E6">
              <w:rPr>
                <w:b/>
                <w:bCs/>
              </w:rPr>
              <w:t>Objet</w:t>
            </w:r>
          </w:p>
        </w:tc>
      </w:tr>
      <w:tr w:rsidR="00CE17E6" w:rsidRPr="00CE17E6" w:rsidTr="00DC0EFD">
        <w:tc>
          <w:tcPr>
            <w:tcW w:w="2943" w:type="dxa"/>
          </w:tcPr>
          <w:p w:rsidR="00CE17E6" w:rsidRPr="00CE17E6" w:rsidRDefault="00CE17E6" w:rsidP="00CE17E6">
            <w:pPr>
              <w:rPr>
                <w:b/>
                <w:bCs/>
              </w:rPr>
            </w:pPr>
            <w:r w:rsidRPr="00CE17E6">
              <w:rPr>
                <w:b/>
                <w:bCs/>
              </w:rPr>
              <w:t>2.1.1 Réviser le Décret régissant les MP et y intégrer les dispositions qui s’imposent en matière d’APD</w:t>
            </w:r>
          </w:p>
          <w:p w:rsidR="00CE17E6" w:rsidRPr="00CE17E6" w:rsidRDefault="00CE17E6" w:rsidP="00CE17E6"/>
        </w:tc>
        <w:tc>
          <w:tcPr>
            <w:tcW w:w="6345" w:type="dxa"/>
          </w:tcPr>
          <w:p w:rsidR="00CE17E6" w:rsidRPr="00CE17E6" w:rsidRDefault="00CE17E6" w:rsidP="004C1DE3">
            <w:pPr>
              <w:jc w:val="both"/>
            </w:pPr>
            <w:r w:rsidRPr="00CE17E6">
              <w:t>Il importe d’instaurer plus de complétude et de cohérence entre les textes qui régissent la commande publique. Pour cela</w:t>
            </w:r>
            <w:r w:rsidR="004C1DE3">
              <w:t>,</w:t>
            </w:r>
            <w:r w:rsidRPr="00CE17E6">
              <w:t xml:space="preserve"> il est nécessaire de mener une réforme globale et structurante de l’ensemble des  textes traitant de la matière. En particulier, il faudrait réviser le </w:t>
            </w:r>
            <w:r w:rsidR="004C1DE3">
              <w:t>d</w:t>
            </w:r>
            <w:r w:rsidRPr="00CE17E6">
              <w:t xml:space="preserve">écret régissant les MP dans le sens de: </w:t>
            </w:r>
          </w:p>
          <w:p w:rsidR="00CE17E6" w:rsidRPr="00CE17E6" w:rsidRDefault="00CE17E6" w:rsidP="00CE17E6">
            <w:pPr>
              <w:jc w:val="both"/>
            </w:pPr>
            <w:r w:rsidRPr="00CE17E6">
              <w:t>• Instaurer les principes clés d’orientation par objectifs mesurables et y inclure clairement  la dimension de durabilité parmi les objectifs fondamentaux ;</w:t>
            </w:r>
          </w:p>
          <w:p w:rsidR="00CE17E6" w:rsidRPr="00CE17E6" w:rsidRDefault="00CE17E6" w:rsidP="00CE17E6">
            <w:pPr>
              <w:jc w:val="both"/>
            </w:pPr>
            <w:r w:rsidRPr="00CE17E6">
              <w:t>• reconnaître, de manière explicite, la responsabilité du maître d’ouvrage et sa capacité à prendre des décisions pour atteindre les objectifs assignés à la commande publique, notamment en matière d’impact sur l’économie,  l’emploi  et l’environnement;</w:t>
            </w:r>
          </w:p>
          <w:p w:rsidR="00CE17E6" w:rsidRPr="00CE17E6" w:rsidRDefault="00CE17E6" w:rsidP="00CE17E6">
            <w:pPr>
              <w:jc w:val="both"/>
            </w:pPr>
            <w:r w:rsidRPr="00CE17E6">
              <w:t>• accompagner cette responsabilité par un système de contrôle plus efficace et plus approfondi</w:t>
            </w:r>
          </w:p>
        </w:tc>
      </w:tr>
      <w:tr w:rsidR="00CE17E6" w:rsidRPr="00CE17E6" w:rsidTr="00DC0EFD">
        <w:tc>
          <w:tcPr>
            <w:tcW w:w="2943" w:type="dxa"/>
          </w:tcPr>
          <w:p w:rsidR="00CE17E6" w:rsidRPr="00CE17E6" w:rsidRDefault="00CE17E6" w:rsidP="00CE17E6">
            <w:pPr>
              <w:rPr>
                <w:b/>
                <w:bCs/>
              </w:rPr>
            </w:pPr>
            <w:r w:rsidRPr="00CE17E6">
              <w:rPr>
                <w:b/>
                <w:bCs/>
              </w:rPr>
              <w:t>2.1.2 Elaborer  un code APD</w:t>
            </w:r>
          </w:p>
          <w:p w:rsidR="00CE17E6" w:rsidRPr="00CE17E6" w:rsidRDefault="00CE17E6" w:rsidP="00CE17E6">
            <w:pPr>
              <w:rPr>
                <w:b/>
                <w:bCs/>
              </w:rPr>
            </w:pPr>
          </w:p>
        </w:tc>
        <w:tc>
          <w:tcPr>
            <w:tcW w:w="6345" w:type="dxa"/>
          </w:tcPr>
          <w:p w:rsidR="00CE17E6" w:rsidRPr="00CE17E6" w:rsidRDefault="00CE17E6" w:rsidP="00CE17E6">
            <w:pPr>
              <w:jc w:val="both"/>
            </w:pPr>
            <w:r w:rsidRPr="00CE17E6">
              <w:t>L’harmonisation et la mise en cohérence des textes régissant la commande publique durable passe par l’élaboration d’un code d’achat public durable articulé autour de trois niveaux :</w:t>
            </w:r>
          </w:p>
          <w:p w:rsidR="00CE17E6" w:rsidRPr="00CE17E6" w:rsidRDefault="00CE17E6" w:rsidP="00CE17E6">
            <w:pPr>
              <w:jc w:val="both"/>
            </w:pPr>
            <w:r w:rsidRPr="00CE17E6">
              <w:t>• une loi relative au code de la commande publique durable qui en fixe l’ensemble des règles fondamentales : orientation par objectifs, transparence, concurrence, équilibre dans la relation contractuelle entres les parties, prise en compte des considérations de durabilité, etc. ;</w:t>
            </w:r>
          </w:p>
          <w:p w:rsidR="00CE17E6" w:rsidRPr="00CE17E6" w:rsidRDefault="00CE17E6" w:rsidP="00CE17E6">
            <w:pPr>
              <w:jc w:val="both"/>
            </w:pPr>
            <w:r w:rsidRPr="00CE17E6">
              <w:t>• des décrets d’application qui précisent et complètent la loi en couvrant les différentes étapes du processus de la commande publique durable (définition des besoins, passation, exécution et contrôle) en prenant en considération les spécificités des secteurs et la nature des besoins à couvrir (fournitures,  travaux, prestations intellectuelles, services,) ;</w:t>
            </w:r>
          </w:p>
          <w:p w:rsidR="00CE17E6" w:rsidRPr="00CE17E6" w:rsidRDefault="00CE17E6" w:rsidP="00CE17E6">
            <w:pPr>
              <w:jc w:val="both"/>
            </w:pPr>
            <w:r w:rsidRPr="00CE17E6">
              <w:t xml:space="preserve">• des cahiers de procédures obligatoires, propres à chaque type d’administration, de collectivité, d’établissement ou d’entreprise publique, préalablement soumis à l’approbation des autorités de tutelle. Ces procédures devront présenter un premier niveau de contrôle modulé en fonction d’une cartographie des risques de corruption à élaborer par secteur. </w:t>
            </w:r>
          </w:p>
          <w:p w:rsidR="00CE17E6" w:rsidRPr="00CE17E6" w:rsidRDefault="00CE17E6" w:rsidP="00CE17E6"/>
        </w:tc>
      </w:tr>
      <w:tr w:rsidR="00CE17E6" w:rsidRPr="00CE17E6" w:rsidTr="00DC0EFD">
        <w:tc>
          <w:tcPr>
            <w:tcW w:w="2943" w:type="dxa"/>
          </w:tcPr>
          <w:p w:rsidR="00CE17E6" w:rsidRPr="00CE17E6" w:rsidRDefault="00CE17E6" w:rsidP="00CE17E6">
            <w:pPr>
              <w:rPr>
                <w:b/>
                <w:bCs/>
              </w:rPr>
            </w:pPr>
            <w:r w:rsidRPr="00CE17E6">
              <w:rPr>
                <w:b/>
                <w:bCs/>
              </w:rPr>
              <w:t xml:space="preserve">2.1.3 Mettre  en normes, progressivement,  la gestion de l’activité APD aux plans administratif, économique et de </w:t>
            </w:r>
            <w:proofErr w:type="gramStart"/>
            <w:r w:rsidRPr="00CE17E6">
              <w:rPr>
                <w:b/>
                <w:bCs/>
              </w:rPr>
              <w:t>gestion .</w:t>
            </w:r>
            <w:proofErr w:type="gramEnd"/>
          </w:p>
          <w:p w:rsidR="00CE17E6" w:rsidRPr="00CE17E6" w:rsidRDefault="00CE17E6" w:rsidP="00CE17E6">
            <w:pPr>
              <w:rPr>
                <w:b/>
                <w:bCs/>
              </w:rPr>
            </w:pPr>
          </w:p>
          <w:p w:rsidR="00CE17E6" w:rsidRPr="00CE17E6" w:rsidRDefault="00CE17E6" w:rsidP="00CE17E6">
            <w:pPr>
              <w:rPr>
                <w:b/>
                <w:bCs/>
              </w:rPr>
            </w:pPr>
          </w:p>
          <w:p w:rsidR="00CE17E6" w:rsidRPr="00CE17E6" w:rsidRDefault="00CE17E6" w:rsidP="00CE17E6">
            <w:pPr>
              <w:rPr>
                <w:b/>
                <w:bCs/>
              </w:rPr>
            </w:pPr>
          </w:p>
        </w:tc>
        <w:tc>
          <w:tcPr>
            <w:tcW w:w="6345" w:type="dxa"/>
          </w:tcPr>
          <w:p w:rsidR="00CE17E6" w:rsidRPr="00CE17E6" w:rsidRDefault="00CE17E6" w:rsidP="00CE17E6">
            <w:pPr>
              <w:jc w:val="both"/>
            </w:pPr>
            <w:r w:rsidRPr="00CE17E6">
              <w:lastRenderedPageBreak/>
              <w:t>Le  travail  d’achat  responsable serait grandement facilité si les </w:t>
            </w:r>
          </w:p>
          <w:p w:rsidR="00CE17E6" w:rsidRPr="00CE17E6" w:rsidRDefault="00CE17E6" w:rsidP="00CE17E6">
            <w:pPr>
              <w:jc w:val="both"/>
            </w:pPr>
            <w:r w:rsidRPr="00CE17E6">
              <w:t>entreprises  répondant aux appels d’offres pouvaient apporter la</w:t>
            </w:r>
          </w:p>
          <w:p w:rsidR="00CE17E6" w:rsidRPr="00CE17E6" w:rsidRDefault="00CE17E6" w:rsidP="00CE17E6">
            <w:pPr>
              <w:jc w:val="both"/>
            </w:pPr>
            <w:r w:rsidRPr="00CE17E6">
              <w:t> preuve  de  leur  bon  comportement  social  ou  environnemental,  autrement que sous la forme déclarative actuelle.</w:t>
            </w:r>
          </w:p>
          <w:p w:rsidR="00CE17E6" w:rsidRPr="00CE17E6" w:rsidRDefault="00CE17E6" w:rsidP="00CE17E6">
            <w:pPr>
              <w:jc w:val="both"/>
            </w:pPr>
            <w:r w:rsidRPr="00CE17E6">
              <w:t xml:space="preserve">certaines normes existent déjà, mais elles sont peu </w:t>
            </w:r>
            <w:r w:rsidRPr="00CE17E6">
              <w:lastRenderedPageBreak/>
              <w:t>connues des entreprises comme des acheteurs ou du public.</w:t>
            </w:r>
          </w:p>
          <w:p w:rsidR="00CE17E6" w:rsidRPr="00CE17E6" w:rsidRDefault="00CE17E6" w:rsidP="00CE17E6">
            <w:pPr>
              <w:jc w:val="both"/>
            </w:pPr>
          </w:p>
          <w:p w:rsidR="00CE17E6" w:rsidRPr="00CE17E6" w:rsidRDefault="00CE17E6" w:rsidP="004C1DE3">
            <w:pPr>
              <w:jc w:val="both"/>
            </w:pPr>
            <w:r w:rsidRPr="00CE17E6">
              <w:t>Généralement d’initiative privée, </w:t>
            </w:r>
            <w:r w:rsidR="004C1DE3">
              <w:t xml:space="preserve">ces normes </w:t>
            </w:r>
            <w:r w:rsidRPr="00CE17E6">
              <w:t>ont leurs limites :</w:t>
            </w:r>
            <w:r w:rsidR="00920AEF">
              <w:t xml:space="preserve"> </w:t>
            </w:r>
            <w:r w:rsidRPr="00CE17E6">
              <w:t>la légitimité de  leur initiateur, leur grand nombre notamment dans le domaine environnemental..,  comment  repérer </w:t>
            </w:r>
          </w:p>
          <w:p w:rsidR="00CE17E6" w:rsidRPr="00CE17E6" w:rsidRDefault="00CE17E6" w:rsidP="004C1DE3">
            <w:pPr>
              <w:jc w:val="both"/>
            </w:pPr>
            <w:r w:rsidRPr="00CE17E6">
              <w:t>ainsi  les  plus  pertinentes  au  regard  de  l’objet  du  marché public cette multiplicité de labels ajoutée à leur</w:t>
            </w:r>
            <w:r w:rsidR="004C1DE3">
              <w:t xml:space="preserve"> méconnaissance et à leur </w:t>
            </w:r>
            <w:r w:rsidRPr="00CE17E6">
              <w:t xml:space="preserve"> diffusion insuffisante rendent difficile leur  reconnaissance et appropriation tant par les entreprises que par les acheteurs. En outre, leur caractère non obligatoire les rend peu applicables.</w:t>
            </w:r>
          </w:p>
          <w:p w:rsidR="00CE17E6" w:rsidRPr="00CE17E6" w:rsidRDefault="00CE17E6" w:rsidP="00CE17E6">
            <w:pPr>
              <w:jc w:val="both"/>
            </w:pPr>
            <w:r w:rsidRPr="00CE17E6">
              <w:t>la gestion de l’activité APD suppose des normes spécifiques et contraignantes qu’il s’agit de mettre en œuvre progressivement.</w:t>
            </w:r>
          </w:p>
        </w:tc>
      </w:tr>
      <w:tr w:rsidR="00CE17E6" w:rsidRPr="00CE17E6" w:rsidTr="00DC0EFD">
        <w:tc>
          <w:tcPr>
            <w:tcW w:w="2943" w:type="dxa"/>
            <w:tcBorders>
              <w:bottom w:val="single" w:sz="4" w:space="0" w:color="000000" w:themeColor="text1"/>
            </w:tcBorders>
          </w:tcPr>
          <w:p w:rsidR="00CE17E6" w:rsidRPr="00CE17E6" w:rsidRDefault="00CE17E6" w:rsidP="00CE17E6">
            <w:pPr>
              <w:rPr>
                <w:b/>
                <w:bCs/>
              </w:rPr>
            </w:pPr>
            <w:r w:rsidRPr="00CE17E6">
              <w:rPr>
                <w:b/>
                <w:bCs/>
              </w:rPr>
              <w:lastRenderedPageBreak/>
              <w:t xml:space="preserve">2.1.4 Procéder à l’élaboration  </w:t>
            </w:r>
            <w:proofErr w:type="gramStart"/>
            <w:r w:rsidRPr="00CE17E6">
              <w:rPr>
                <w:b/>
                <w:bCs/>
              </w:rPr>
              <w:t>d’ études</w:t>
            </w:r>
            <w:proofErr w:type="gramEnd"/>
            <w:r w:rsidR="0072287E">
              <w:rPr>
                <w:b/>
                <w:bCs/>
              </w:rPr>
              <w:t xml:space="preserve"> </w:t>
            </w:r>
            <w:r w:rsidRPr="00CE17E6">
              <w:rPr>
                <w:b/>
                <w:bCs/>
              </w:rPr>
              <w:t>techniques et économiques exploratoires en vue du renforcement du dispositif APD (coûts globaux des  achats ; calcul du cycle de vie des produits..)</w:t>
            </w:r>
          </w:p>
        </w:tc>
        <w:tc>
          <w:tcPr>
            <w:tcW w:w="6345" w:type="dxa"/>
            <w:tcBorders>
              <w:bottom w:val="single" w:sz="4" w:space="0" w:color="000000" w:themeColor="text1"/>
            </w:tcBorders>
          </w:tcPr>
          <w:p w:rsidR="00CE17E6" w:rsidRPr="00CE17E6" w:rsidRDefault="00CE17E6" w:rsidP="004C1DE3">
            <w:pPr>
              <w:jc w:val="both"/>
              <w:rPr>
                <w:b/>
                <w:bCs/>
              </w:rPr>
            </w:pPr>
            <w:r w:rsidRPr="00CE17E6">
              <w:t>Au titre des argumentaires en faveur des AD, il serait pertinent de, produire des études techniques et économiques exploratoires en réponse</w:t>
            </w:r>
            <w:r w:rsidR="004C1DE3">
              <w:t>,</w:t>
            </w:r>
            <w:r w:rsidRPr="00CE17E6">
              <w:t xml:space="preserve"> par exemple</w:t>
            </w:r>
            <w:r w:rsidR="004C1DE3">
              <w:t>,</w:t>
            </w:r>
            <w:r w:rsidRPr="00CE17E6">
              <w:t xml:space="preserve"> à l'idée très souvent émise selon laquelle l'achat durable serait plus coûteux (en dépense immédiate)</w:t>
            </w:r>
          </w:p>
        </w:tc>
      </w:tr>
      <w:tr w:rsidR="00CE17E6" w:rsidRPr="00CE17E6" w:rsidTr="00DC0EFD">
        <w:tc>
          <w:tcPr>
            <w:tcW w:w="2943" w:type="dxa"/>
            <w:shd w:val="clear" w:color="auto" w:fill="DDD9C3" w:themeFill="background2" w:themeFillShade="E6"/>
          </w:tcPr>
          <w:p w:rsidR="00CE17E6" w:rsidRDefault="00CE17E6" w:rsidP="00CE17E6">
            <w:pPr>
              <w:rPr>
                <w:b/>
                <w:bCs/>
                <w:color w:val="0505BB"/>
              </w:rPr>
            </w:pPr>
            <w:r w:rsidRPr="00CE17E6">
              <w:rPr>
                <w:b/>
                <w:bCs/>
                <w:color w:val="0505BB"/>
                <w:u w:val="single"/>
              </w:rPr>
              <w:t>Objectif</w:t>
            </w:r>
            <w:r w:rsidRPr="00CE17E6">
              <w:rPr>
                <w:b/>
                <w:bCs/>
                <w:color w:val="0505BB"/>
              </w:rPr>
              <w:t xml:space="preserve"> 2-2</w:t>
            </w:r>
          </w:p>
          <w:p w:rsidR="00A70D6F" w:rsidRPr="00A70D6F" w:rsidRDefault="00A70D6F" w:rsidP="00A70D6F">
            <w:pPr>
              <w:rPr>
                <w:b/>
                <w:bCs/>
                <w:color w:val="0505BB"/>
                <w:u w:val="single"/>
              </w:rPr>
            </w:pPr>
            <w:r w:rsidRPr="00A70D6F">
              <w:rPr>
                <w:b/>
                <w:bCs/>
                <w:color w:val="0505BB"/>
                <w:u w:val="single"/>
              </w:rPr>
              <w:t xml:space="preserve">Sensibiliser les acheteurs publics à l’achat public durable  </w:t>
            </w:r>
          </w:p>
          <w:p w:rsidR="00A70D6F" w:rsidRPr="00CE17E6" w:rsidRDefault="00A70D6F" w:rsidP="00CE17E6">
            <w:pPr>
              <w:rPr>
                <w:b/>
                <w:bCs/>
                <w:color w:val="0505BB"/>
              </w:rPr>
            </w:pPr>
          </w:p>
          <w:p w:rsidR="00CE17E6" w:rsidRPr="00CE17E6" w:rsidRDefault="00CE17E6" w:rsidP="00CE17E6">
            <w:pPr>
              <w:rPr>
                <w:b/>
                <w:bCs/>
              </w:rPr>
            </w:pPr>
          </w:p>
        </w:tc>
        <w:tc>
          <w:tcPr>
            <w:tcW w:w="6345" w:type="dxa"/>
            <w:shd w:val="clear" w:color="auto" w:fill="DDD9C3" w:themeFill="background2" w:themeFillShade="E6"/>
          </w:tcPr>
          <w:p w:rsidR="00CE17E6" w:rsidRPr="00CE17E6" w:rsidRDefault="00CE17E6" w:rsidP="00CE17E6">
            <w:pPr>
              <w:jc w:val="both"/>
            </w:pPr>
            <w:r w:rsidRPr="00CE17E6">
              <w:t xml:space="preserve">Sensibiliser et informer les pouvoirs adjudicateurs sur les bénéfices d’une démarche d’achats durables et sur les outils mis à leur disposition est nécessaire pour faire changer les pratiques. </w:t>
            </w:r>
          </w:p>
          <w:p w:rsidR="00CE17E6" w:rsidRPr="00CE17E6" w:rsidRDefault="00CE17E6" w:rsidP="00CE17E6">
            <w:pPr>
              <w:jc w:val="both"/>
              <w:rPr>
                <w:b/>
                <w:bCs/>
                <w:color w:val="0505BB"/>
                <w:sz w:val="24"/>
                <w:szCs w:val="24"/>
              </w:rPr>
            </w:pPr>
            <w:r w:rsidRPr="00CE17E6">
              <w:t>A travers les enquêtes menées sur la mise en œuvre du plan d’actions précédent, il est ressorti que de nombreux acheteurs publics ne connaissaient pas, ou trop peu, l’existence du plan et des outils mis à leur disposition en matière d’achats publics durables, et qu’une politique d’achats publics responsables requiert un soutien et un engagement de la hiérarchie. Ce nouveau plan d’actions visera donc à renforcer les efforts de sensibilisation des pouvoirs adjudicateurs, aux différents niveaux, pour qu’ils se familiarisent avec la thématique des achats publics responsables et s’approprient les outils.</w:t>
            </w:r>
          </w:p>
          <w:p w:rsidR="00CE17E6" w:rsidRPr="00CE17E6" w:rsidRDefault="00CE17E6" w:rsidP="00DA0F36">
            <w:r w:rsidRPr="00CE17E6">
              <w:t xml:space="preserve">10 actions opérationnelles  seront donc </w:t>
            </w:r>
            <w:r w:rsidR="00DA0F36">
              <w:t>proposé</w:t>
            </w:r>
            <w:r w:rsidRPr="00CE17E6">
              <w:t>es à cet égard, à savoir :</w:t>
            </w:r>
          </w:p>
          <w:p w:rsidR="00CE17E6" w:rsidRPr="00CE17E6" w:rsidRDefault="00CE17E6" w:rsidP="00CE17E6">
            <w:pPr>
              <w:rPr>
                <w:b/>
              </w:rPr>
            </w:pPr>
            <w:r w:rsidRPr="00CE17E6">
              <w:rPr>
                <w:b/>
              </w:rPr>
              <w:t>2.2.1 Constituer un corps de formateurs/conseils dans le domaine des APD</w:t>
            </w:r>
          </w:p>
          <w:p w:rsidR="00CE17E6" w:rsidRPr="00CE17E6" w:rsidRDefault="00CE17E6" w:rsidP="00CE17E6">
            <w:pPr>
              <w:rPr>
                <w:b/>
                <w:bCs/>
              </w:rPr>
            </w:pPr>
            <w:r w:rsidRPr="00CE17E6">
              <w:rPr>
                <w:b/>
                <w:bCs/>
              </w:rPr>
              <w:t>2.2.2 Soutenir et développer la formation des acheteurs publics à l’achat public durable</w:t>
            </w:r>
          </w:p>
          <w:p w:rsidR="00CE17E6" w:rsidRPr="00CE17E6" w:rsidRDefault="00CE17E6" w:rsidP="00CE17E6">
            <w:pPr>
              <w:rPr>
                <w:b/>
                <w:bCs/>
              </w:rPr>
            </w:pPr>
            <w:r w:rsidRPr="00CE17E6">
              <w:rPr>
                <w:b/>
                <w:bCs/>
              </w:rPr>
              <w:t>2.2.3 Introduire les enseignements en  management durable dans les établissements scolaires et universitaires</w:t>
            </w:r>
          </w:p>
          <w:p w:rsidR="00CE17E6" w:rsidRPr="00CE17E6" w:rsidRDefault="00CE17E6" w:rsidP="00CE17E6">
            <w:pPr>
              <w:rPr>
                <w:b/>
              </w:rPr>
            </w:pPr>
            <w:r w:rsidRPr="00CE17E6">
              <w:rPr>
                <w:b/>
              </w:rPr>
              <w:t>2.2.4 Etablir des  outils et des supports de sensibilisation aux APD et veiller à leur diffusion</w:t>
            </w:r>
          </w:p>
          <w:p w:rsidR="00CE17E6" w:rsidRPr="00CE17E6" w:rsidRDefault="00CE17E6" w:rsidP="00CE17E6">
            <w:pPr>
              <w:rPr>
                <w:b/>
              </w:rPr>
            </w:pPr>
            <w:r w:rsidRPr="00CE17E6">
              <w:rPr>
                <w:b/>
              </w:rPr>
              <w:t>2.2.5 Accompagner les acheteurs,  au-delà de la formation, dans la mise en œuvre des dispositifs de marchés publics durables sélectionnés et partager les retours d’expériences</w:t>
            </w:r>
          </w:p>
          <w:p w:rsidR="00CE17E6" w:rsidRPr="00CE17E6" w:rsidRDefault="00CE17E6" w:rsidP="00CE17E6">
            <w:pPr>
              <w:rPr>
                <w:b/>
                <w:bCs/>
              </w:rPr>
            </w:pPr>
            <w:r w:rsidRPr="00CE17E6">
              <w:rPr>
                <w:b/>
              </w:rPr>
              <w:t>2.2.6 Développer et soutenir les réseaux d’acheteurs publics permettant de développer les bonnes pratiques sur l’achat public durable</w:t>
            </w:r>
            <w:r w:rsidR="007A2CF3">
              <w:rPr>
                <w:b/>
              </w:rPr>
              <w:t xml:space="preserve"> </w:t>
            </w:r>
            <w:proofErr w:type="gramStart"/>
            <w:r w:rsidRPr="00CE17E6">
              <w:rPr>
                <w:b/>
              </w:rPr>
              <w:t>( Via</w:t>
            </w:r>
            <w:proofErr w:type="gramEnd"/>
            <w:r w:rsidRPr="00CE17E6">
              <w:rPr>
                <w:b/>
              </w:rPr>
              <w:t xml:space="preserve"> les associations d’acheteurs publics durables par ex..)</w:t>
            </w:r>
          </w:p>
          <w:p w:rsidR="00CE17E6" w:rsidRPr="00CE17E6" w:rsidRDefault="00CE17E6" w:rsidP="00CE17E6">
            <w:pPr>
              <w:rPr>
                <w:b/>
                <w:bCs/>
              </w:rPr>
            </w:pPr>
            <w:r w:rsidRPr="00CE17E6">
              <w:rPr>
                <w:b/>
                <w:bCs/>
              </w:rPr>
              <w:t>2.2.7 Créer une plateforme et un site internet national dédié à l’achat public durable</w:t>
            </w:r>
          </w:p>
          <w:p w:rsidR="00CE17E6" w:rsidRPr="00CE17E6" w:rsidRDefault="00CE17E6" w:rsidP="00CE17E6">
            <w:pPr>
              <w:rPr>
                <w:b/>
                <w:bCs/>
              </w:rPr>
            </w:pPr>
          </w:p>
          <w:p w:rsidR="00CE17E6" w:rsidRPr="00CE17E6" w:rsidRDefault="00CE17E6" w:rsidP="00CE17E6">
            <w:r w:rsidRPr="00CE17E6">
              <w:rPr>
                <w:b/>
                <w:bCs/>
              </w:rPr>
              <w:lastRenderedPageBreak/>
              <w:t>2.2.8 Assurer des services d’assistance et de conseil aux acheteurs publics afin de les aider à maîtriser au mieux la mise en œuvre des APD</w:t>
            </w:r>
          </w:p>
          <w:p w:rsidR="00CE17E6" w:rsidRPr="00CE17E6" w:rsidRDefault="00CE17E6" w:rsidP="00CE17E6">
            <w:pPr>
              <w:rPr>
                <w:b/>
                <w:bCs/>
              </w:rPr>
            </w:pPr>
            <w:r w:rsidRPr="00CE17E6">
              <w:rPr>
                <w:b/>
                <w:bCs/>
              </w:rPr>
              <w:t>2.2.9 Etablir une charte d’engagement à l’achat public durable</w:t>
            </w:r>
          </w:p>
          <w:p w:rsidR="00CE17E6" w:rsidRPr="00CE17E6" w:rsidRDefault="00CE17E6" w:rsidP="00CE17E6">
            <w:pPr>
              <w:rPr>
                <w:b/>
                <w:bCs/>
              </w:rPr>
            </w:pPr>
            <w:r w:rsidRPr="00CE17E6">
              <w:rPr>
                <w:b/>
                <w:bCs/>
              </w:rPr>
              <w:t>2.2.10 Mettre en valeur les produits durables dans les catalogues des centrales d’achat, avec argumentaire mettant en évidence leur intérêt éco et socio-responsable et économique (coût global).</w:t>
            </w:r>
          </w:p>
          <w:p w:rsidR="00CE17E6" w:rsidRPr="00CE17E6" w:rsidRDefault="00CE17E6" w:rsidP="00CE17E6">
            <w:pPr>
              <w:rPr>
                <w:b/>
                <w:bCs/>
                <w:color w:val="0000FF"/>
                <w:sz w:val="24"/>
                <w:szCs w:val="24"/>
              </w:rPr>
            </w:pPr>
          </w:p>
        </w:tc>
      </w:tr>
      <w:tr w:rsidR="00CE17E6" w:rsidRPr="00CE17E6" w:rsidTr="00DC0EFD">
        <w:tc>
          <w:tcPr>
            <w:tcW w:w="2943" w:type="dxa"/>
          </w:tcPr>
          <w:p w:rsidR="00CE17E6" w:rsidRPr="00CE17E6" w:rsidRDefault="00CE17E6" w:rsidP="00CE17E6">
            <w:pPr>
              <w:rPr>
                <w:b/>
                <w:bCs/>
              </w:rPr>
            </w:pPr>
            <w:r w:rsidRPr="00CE17E6">
              <w:rPr>
                <w:b/>
                <w:bCs/>
              </w:rPr>
              <w:lastRenderedPageBreak/>
              <w:t>Actions</w:t>
            </w:r>
          </w:p>
          <w:p w:rsidR="00CE17E6" w:rsidRPr="00CE17E6" w:rsidRDefault="00CE17E6" w:rsidP="00CE17E6">
            <w:pPr>
              <w:rPr>
                <w:b/>
                <w:bCs/>
              </w:rPr>
            </w:pPr>
          </w:p>
        </w:tc>
        <w:tc>
          <w:tcPr>
            <w:tcW w:w="6345" w:type="dxa"/>
          </w:tcPr>
          <w:p w:rsidR="00CE17E6" w:rsidRPr="00CE17E6" w:rsidRDefault="00CE17E6" w:rsidP="00CE17E6">
            <w:pPr>
              <w:rPr>
                <w:b/>
                <w:bCs/>
              </w:rPr>
            </w:pPr>
            <w:r w:rsidRPr="00CE17E6">
              <w:rPr>
                <w:b/>
                <w:bCs/>
              </w:rPr>
              <w:t>Objet</w:t>
            </w:r>
          </w:p>
          <w:p w:rsidR="00CE17E6" w:rsidRPr="00CE17E6" w:rsidRDefault="00CE17E6" w:rsidP="00CE17E6">
            <w:pPr>
              <w:rPr>
                <w:b/>
                <w:bCs/>
              </w:rPr>
            </w:pPr>
          </w:p>
        </w:tc>
      </w:tr>
      <w:tr w:rsidR="00CE17E6" w:rsidRPr="00CE17E6" w:rsidTr="00DC0EFD">
        <w:tc>
          <w:tcPr>
            <w:tcW w:w="2943" w:type="dxa"/>
          </w:tcPr>
          <w:p w:rsidR="00CE17E6" w:rsidRPr="00CE17E6" w:rsidRDefault="00CE17E6" w:rsidP="00CE17E6">
            <w:pPr>
              <w:rPr>
                <w:b/>
              </w:rPr>
            </w:pPr>
            <w:r w:rsidRPr="00CE17E6">
              <w:rPr>
                <w:b/>
              </w:rPr>
              <w:t>2.2.1 Constituer un corps de formateurs/conseils dans le domaine des APD</w:t>
            </w:r>
          </w:p>
        </w:tc>
        <w:tc>
          <w:tcPr>
            <w:tcW w:w="6345" w:type="dxa"/>
          </w:tcPr>
          <w:p w:rsidR="00CE17E6" w:rsidRPr="00CE17E6" w:rsidRDefault="00CE17E6" w:rsidP="004C1DE3">
            <w:pPr>
              <w:jc w:val="both"/>
            </w:pPr>
            <w:r w:rsidRPr="00CE17E6">
              <w:t xml:space="preserve">Afin de répondre aux exigences d’une bonne gestion des Achats durables  et à l’évolution de la réglementation des marchés publics en matière de durabilité , les </w:t>
            </w:r>
            <w:r w:rsidR="004C1DE3">
              <w:t>pouvoirs publics</w:t>
            </w:r>
            <w:r w:rsidRPr="00CE17E6">
              <w:t xml:space="preserve"> doivent constituer et mettre en place  un corps de formateurs/conseils dans le domaine des AD qui  seront appelés à former </w:t>
            </w:r>
            <w:r w:rsidR="004C1DE3">
              <w:t>les acheteurs publics</w:t>
            </w:r>
            <w:r w:rsidRPr="00CE17E6">
              <w:t xml:space="preserve"> à la nouvelle donne et à les et conseiller  et assister en matière d’achats durables. Ce qui demande non seulement une </w:t>
            </w:r>
            <w:r w:rsidR="004C1DE3">
              <w:t xml:space="preserve">bonne </w:t>
            </w:r>
            <w:r w:rsidRPr="00CE17E6">
              <w:t>maîtrise de l'actualité de la commande publique, mais aussi, une méthode et des outils pédagogiques pour que la transmission des savoirs et l’assistance  soient efficaces</w:t>
            </w:r>
            <w:r w:rsidR="004C1DE3">
              <w:t>.</w:t>
            </w:r>
          </w:p>
          <w:p w:rsidR="00CE17E6" w:rsidRPr="00CE17E6" w:rsidRDefault="00CE17E6" w:rsidP="00CE17E6">
            <w:pPr>
              <w:jc w:val="both"/>
              <w:rPr>
                <w:b/>
              </w:rPr>
            </w:pPr>
          </w:p>
        </w:tc>
      </w:tr>
      <w:tr w:rsidR="00CE17E6" w:rsidRPr="00CE17E6" w:rsidTr="00DC0EFD">
        <w:tc>
          <w:tcPr>
            <w:tcW w:w="2943" w:type="dxa"/>
          </w:tcPr>
          <w:p w:rsidR="00CE17E6" w:rsidRPr="00CE17E6" w:rsidRDefault="00CE17E6" w:rsidP="00CE17E6">
            <w:pPr>
              <w:rPr>
                <w:b/>
                <w:bCs/>
              </w:rPr>
            </w:pPr>
            <w:r w:rsidRPr="00CE17E6">
              <w:rPr>
                <w:b/>
                <w:bCs/>
              </w:rPr>
              <w:t>2.2.2 Soutenir et développer la formation des acheteurs publics à l’achat public durable</w:t>
            </w:r>
          </w:p>
        </w:tc>
        <w:tc>
          <w:tcPr>
            <w:tcW w:w="6345" w:type="dxa"/>
          </w:tcPr>
          <w:p w:rsidR="00CE17E6" w:rsidRPr="00CE17E6" w:rsidRDefault="00CE17E6" w:rsidP="001C3E95">
            <w:pPr>
              <w:jc w:val="both"/>
            </w:pPr>
            <w:r w:rsidRPr="00CE17E6">
              <w:t>Un  obstacle important au développement des APD est le manque d'expertise dans les organisations quant à la mise en œuvre des achats durables; le potentiel stratégique des APD y est souvent sous-</w:t>
            </w:r>
            <w:r w:rsidRPr="00CE17E6">
              <w:softHyphen/>
              <w:t>estimé. Concentrer les efforts sur la formation et le partage des connaissances contribuera à répondre</w:t>
            </w:r>
            <w:r w:rsidR="004C1DE3">
              <w:t>,</w:t>
            </w:r>
            <w:r w:rsidR="00920AEF">
              <w:t xml:space="preserve"> </w:t>
            </w:r>
            <w:r w:rsidR="004C1DE3">
              <w:t xml:space="preserve">par exemple, </w:t>
            </w:r>
            <w:r w:rsidRPr="00CE17E6">
              <w:t xml:space="preserve">à la perception que les produits et services durables sont moins disponibles sur le marché et plus chers. ; la nécessité de stimuler la professionnalisation </w:t>
            </w:r>
            <w:r w:rsidR="001C3E95">
              <w:t>des Acheteurs</w:t>
            </w:r>
            <w:r w:rsidRPr="00CE17E6">
              <w:t xml:space="preserve"> au sein des organisations publiques  devient ainsi évidente</w:t>
            </w:r>
          </w:p>
        </w:tc>
      </w:tr>
      <w:tr w:rsidR="00CE17E6" w:rsidRPr="00CE17E6" w:rsidTr="00DC0EFD">
        <w:tc>
          <w:tcPr>
            <w:tcW w:w="2943" w:type="dxa"/>
          </w:tcPr>
          <w:p w:rsidR="00CE17E6" w:rsidRPr="00CE17E6" w:rsidRDefault="00CE17E6" w:rsidP="00CE17E6">
            <w:pPr>
              <w:rPr>
                <w:b/>
                <w:bCs/>
              </w:rPr>
            </w:pPr>
            <w:r w:rsidRPr="00CE17E6">
              <w:rPr>
                <w:b/>
                <w:bCs/>
              </w:rPr>
              <w:t>2.2.3 Introduire les enseignements en  management durable dans les établissements scolaires et universitaires</w:t>
            </w:r>
          </w:p>
          <w:p w:rsidR="00CE17E6" w:rsidRPr="00CE17E6" w:rsidRDefault="00CE17E6" w:rsidP="00CE17E6">
            <w:pPr>
              <w:rPr>
                <w:b/>
                <w:bCs/>
              </w:rPr>
            </w:pPr>
          </w:p>
        </w:tc>
        <w:tc>
          <w:tcPr>
            <w:tcW w:w="6345" w:type="dxa"/>
          </w:tcPr>
          <w:p w:rsidR="00CE17E6" w:rsidRPr="00CE17E6" w:rsidRDefault="00CE17E6" w:rsidP="00CE17E6">
            <w:pPr>
              <w:jc w:val="both"/>
              <w:rPr>
                <w:bCs/>
              </w:rPr>
            </w:pPr>
            <w:r w:rsidRPr="00CE17E6">
              <w:rPr>
                <w:bCs/>
              </w:rPr>
              <w:t>En matière de management durable, le métier d’acheteur public doit se professionnaliser ; il doit être de plus en plus polyvalent et expert sur des questions auxquelles il n’était pas confronté par le passé. Etre à la fois « manager, juriste, économiste, négociateur,</w:t>
            </w:r>
          </w:p>
          <w:p w:rsidR="00CE17E6" w:rsidRPr="00CE17E6" w:rsidRDefault="00CE17E6" w:rsidP="00CE17E6">
            <w:pPr>
              <w:jc w:val="both"/>
              <w:rPr>
                <w:bCs/>
              </w:rPr>
            </w:pPr>
            <w:r w:rsidRPr="00CE17E6">
              <w:rPr>
                <w:bCs/>
              </w:rPr>
              <w:t>coordinateur,..» demande une formation pointue et appropriée.</w:t>
            </w:r>
          </w:p>
          <w:p w:rsidR="00CE17E6" w:rsidRPr="00CE17E6" w:rsidRDefault="00CE17E6" w:rsidP="00CE17E6">
            <w:pPr>
              <w:jc w:val="both"/>
              <w:rPr>
                <w:bCs/>
              </w:rPr>
            </w:pPr>
          </w:p>
          <w:p w:rsidR="00CE17E6" w:rsidRPr="00CE17E6" w:rsidRDefault="001C3E95" w:rsidP="00CE17E6">
            <w:pPr>
              <w:jc w:val="both"/>
              <w:rPr>
                <w:bCs/>
              </w:rPr>
            </w:pPr>
            <w:r>
              <w:rPr>
                <w:bCs/>
              </w:rPr>
              <w:t>L</w:t>
            </w:r>
            <w:r w:rsidR="00CE17E6" w:rsidRPr="00CE17E6">
              <w:rPr>
                <w:bCs/>
              </w:rPr>
              <w:t xml:space="preserve">es formations tant universitaires que professionnelles n’apparaissent </w:t>
            </w:r>
            <w:proofErr w:type="gramStart"/>
            <w:r w:rsidR="00CE17E6" w:rsidRPr="00CE17E6">
              <w:rPr>
                <w:bCs/>
              </w:rPr>
              <w:t>pas ,</w:t>
            </w:r>
            <w:proofErr w:type="gramEnd"/>
            <w:r w:rsidR="00CE17E6" w:rsidRPr="00CE17E6">
              <w:rPr>
                <w:bCs/>
              </w:rPr>
              <w:t xml:space="preserve"> actuellement,  pour l’essentiel,  adaptées  à ce nouveau profil. De plus, il n’existe pas d’école de l’achat public.</w:t>
            </w:r>
          </w:p>
          <w:p w:rsidR="00CE17E6" w:rsidRPr="00CE17E6" w:rsidRDefault="00CE17E6" w:rsidP="00CE17E6">
            <w:pPr>
              <w:jc w:val="both"/>
              <w:rPr>
                <w:bCs/>
              </w:rPr>
            </w:pPr>
          </w:p>
          <w:p w:rsidR="00CE17E6" w:rsidRPr="00CE17E6" w:rsidRDefault="00CE17E6" w:rsidP="00CE17E6">
            <w:pPr>
              <w:jc w:val="both"/>
              <w:rPr>
                <w:bCs/>
              </w:rPr>
            </w:pPr>
            <w:r w:rsidRPr="00CE17E6">
              <w:rPr>
                <w:bCs/>
              </w:rPr>
              <w:t>Aussi Il  convient de changer la situation : tant pour les acheteurs publics déjà en poste que pour les futurs acheteurs publics. Les formations universitaires et professionnelles doivent évoluer vers une prise en compte de ces nouvelles exigences.</w:t>
            </w:r>
          </w:p>
          <w:p w:rsidR="00CE17E6" w:rsidRPr="00CE17E6" w:rsidRDefault="00CE17E6" w:rsidP="00CE17E6">
            <w:pPr>
              <w:jc w:val="both"/>
            </w:pPr>
          </w:p>
        </w:tc>
      </w:tr>
      <w:tr w:rsidR="00CE17E6" w:rsidRPr="00CE17E6" w:rsidTr="00DC0EFD">
        <w:tc>
          <w:tcPr>
            <w:tcW w:w="2943" w:type="dxa"/>
          </w:tcPr>
          <w:p w:rsidR="00CE17E6" w:rsidRPr="00CE17E6" w:rsidRDefault="00CE17E6" w:rsidP="00CE17E6">
            <w:pPr>
              <w:rPr>
                <w:b/>
                <w:bCs/>
              </w:rPr>
            </w:pPr>
            <w:r w:rsidRPr="00CE17E6">
              <w:rPr>
                <w:b/>
              </w:rPr>
              <w:t>2.2.4 Etablir des  outils et des supports de sensibilisation aux APD et veiller à leur diffusion</w:t>
            </w:r>
          </w:p>
        </w:tc>
        <w:tc>
          <w:tcPr>
            <w:tcW w:w="6345" w:type="dxa"/>
          </w:tcPr>
          <w:p w:rsidR="00CE17E6" w:rsidRDefault="00CE17E6" w:rsidP="001C3E95">
            <w:pPr>
              <w:jc w:val="both"/>
            </w:pPr>
            <w:r w:rsidRPr="00CE17E6">
              <w:t xml:space="preserve">Plusieurs outils et  documents pratiques, doivent être  mis à disposition des acheteurs pour les sensibiliser à la prise en compte du développement durable dans leurs achats : guides, référentiels, </w:t>
            </w:r>
            <w:r w:rsidR="001C3E95" w:rsidRPr="00CE17E6">
              <w:t>écolabels</w:t>
            </w:r>
            <w:proofErr w:type="gramStart"/>
            <w:r w:rsidRPr="00CE17E6">
              <w:t>.</w:t>
            </w:r>
            <w:r w:rsidR="001C3E95">
              <w:t>.</w:t>
            </w:r>
            <w:proofErr w:type="gramEnd"/>
          </w:p>
          <w:p w:rsidR="001C3E95" w:rsidRPr="00CE17E6" w:rsidRDefault="001C3E95" w:rsidP="00CE17E6">
            <w:pPr>
              <w:jc w:val="both"/>
            </w:pPr>
          </w:p>
          <w:p w:rsidR="00CE17E6" w:rsidRPr="00CE17E6" w:rsidRDefault="00CE17E6" w:rsidP="00CE17E6">
            <w:pPr>
              <w:jc w:val="both"/>
            </w:pPr>
            <w:r w:rsidRPr="00CE17E6">
              <w:t xml:space="preserve">Ces outils  vont permettre, d’une part, de définir les besoins en </w:t>
            </w:r>
            <w:r w:rsidRPr="00CE17E6">
              <w:lastRenderedPageBreak/>
              <w:t>prenant compte des objectifs de développement durable et, d’autre part, de choisir des offres présentant des garanties objectives. Tous les référentiels utilisés par les acheteurs publics doivent être accessibles et faire l’objet d’une reconnaissance des pouvoirs publics, voire d’une certification par un organisme indépendant.</w:t>
            </w:r>
          </w:p>
          <w:p w:rsidR="00CE17E6" w:rsidRPr="00CE17E6" w:rsidRDefault="00CE17E6" w:rsidP="00CE17E6"/>
        </w:tc>
      </w:tr>
      <w:tr w:rsidR="00CE17E6" w:rsidRPr="00CE17E6" w:rsidTr="00DC0EFD">
        <w:tc>
          <w:tcPr>
            <w:tcW w:w="2943" w:type="dxa"/>
          </w:tcPr>
          <w:p w:rsidR="00CE17E6" w:rsidRPr="00CE17E6" w:rsidRDefault="00CE17E6" w:rsidP="00CE17E6">
            <w:pPr>
              <w:rPr>
                <w:b/>
              </w:rPr>
            </w:pPr>
            <w:r w:rsidRPr="00CE17E6">
              <w:rPr>
                <w:b/>
              </w:rPr>
              <w:lastRenderedPageBreak/>
              <w:t>2.2.5 Accompagner les acheteurs,  au-delà de la formation, dans la mise en œuvre des dispositifs de marchés publics durables sélectionnés et partager les retours d’expériences</w:t>
            </w:r>
          </w:p>
          <w:p w:rsidR="00CE17E6" w:rsidRPr="00CE17E6" w:rsidRDefault="00CE17E6" w:rsidP="00CE17E6">
            <w:pPr>
              <w:rPr>
                <w:b/>
                <w:bCs/>
              </w:rPr>
            </w:pPr>
          </w:p>
        </w:tc>
        <w:tc>
          <w:tcPr>
            <w:tcW w:w="6345" w:type="dxa"/>
          </w:tcPr>
          <w:p w:rsidR="00CE17E6" w:rsidRPr="00CE17E6" w:rsidRDefault="00CE17E6" w:rsidP="001C3E95">
            <w:pPr>
              <w:jc w:val="both"/>
              <w:rPr>
                <w:rFonts w:ascii="Calibri" w:hAnsi="Calibri" w:cs="Calibri"/>
              </w:rPr>
            </w:pPr>
            <w:r w:rsidRPr="00CE17E6">
              <w:t xml:space="preserve">Dans la transition vers des achats publics plus responsables, les acheteurs sont principalement confrontés à deux types de difficultés pratiques : </w:t>
            </w:r>
          </w:p>
          <w:p w:rsidR="00CE17E6" w:rsidRPr="00CE17E6" w:rsidRDefault="00CE17E6" w:rsidP="001C3E95">
            <w:pPr>
              <w:jc w:val="both"/>
              <w:rPr>
                <w:rFonts w:ascii="Calibri" w:hAnsi="Calibri" w:cs="Calibri"/>
              </w:rPr>
            </w:pPr>
            <w:r w:rsidRPr="00CE17E6">
              <w:rPr>
                <w:rFonts w:ascii="Calibri" w:hAnsi="Calibri" w:cs="Calibri"/>
              </w:rPr>
              <w:t xml:space="preserve">- </w:t>
            </w:r>
            <w:r w:rsidRPr="001C3E95">
              <w:rPr>
                <w:i/>
                <w:iCs/>
              </w:rPr>
              <w:t>juridiques</w:t>
            </w:r>
            <w:r w:rsidRPr="00CE17E6">
              <w:t xml:space="preserve"> : la démarche doit s’inscrire dans le respect de la législation sur les marchés publics, qui fixe un cadre relativement strict. Il est donc nécessaire de connaitre le type de clauses que l’on peut insérer, l’endroit du cahier de charges où ces clauses peuvent être introduites, quels principes doivent être respectés… </w:t>
            </w:r>
          </w:p>
          <w:p w:rsidR="00CE17E6" w:rsidRPr="00CE17E6" w:rsidRDefault="00CE17E6" w:rsidP="00CE17E6">
            <w:pPr>
              <w:jc w:val="both"/>
            </w:pPr>
            <w:r w:rsidRPr="00CE17E6">
              <w:t xml:space="preserve">- </w:t>
            </w:r>
            <w:r w:rsidRPr="001C3E95">
              <w:rPr>
                <w:i/>
                <w:iCs/>
              </w:rPr>
              <w:t>techniques</w:t>
            </w:r>
            <w:r w:rsidRPr="00CE17E6">
              <w:t> : il n’est pas toujours facile pour les acheteurs d’identifier la solution responsable la plus adaptée d’un point du vue social, environnemental et économique lors de la rédaction d’un cahier des charges. En offrant un accompagnement « individualisé » aux acheteurs, ces difficultés peuvent être plus facilement surmontées.</w:t>
            </w:r>
          </w:p>
          <w:p w:rsidR="00CE17E6" w:rsidRPr="00CE17E6" w:rsidRDefault="00CE17E6" w:rsidP="00CE17E6">
            <w:pPr>
              <w:jc w:val="both"/>
              <w:rPr>
                <w:bCs/>
              </w:rPr>
            </w:pPr>
            <w:r w:rsidRPr="00CE17E6">
              <w:t>Cette action vise la nécessité d’accompagner, par divers moyens :</w:t>
            </w:r>
            <w:r w:rsidR="00920AEF">
              <w:t xml:space="preserve"> </w:t>
            </w:r>
            <w:r w:rsidRPr="00CE17E6">
              <w:t xml:space="preserve">téléphonique ou </w:t>
            </w:r>
            <w:r w:rsidR="001C3E95">
              <w:t xml:space="preserve">au moyen de </w:t>
            </w:r>
            <w:r w:rsidRPr="00CE17E6">
              <w:t>tout autre support de communication, au sujet d'un cas concret sélectionné, cet accompagnement faciliterait la mise en œuvre du marché et contribuerait à renforcer les compétences des acheteurs en matière d’achats durables.</w:t>
            </w:r>
          </w:p>
        </w:tc>
      </w:tr>
      <w:tr w:rsidR="00CE17E6" w:rsidRPr="00CE17E6" w:rsidTr="00DC0EFD">
        <w:tc>
          <w:tcPr>
            <w:tcW w:w="2943" w:type="dxa"/>
          </w:tcPr>
          <w:p w:rsidR="00CE17E6" w:rsidRPr="00CE17E6" w:rsidRDefault="00CE17E6" w:rsidP="00CE17E6">
            <w:pPr>
              <w:rPr>
                <w:b/>
                <w:bCs/>
              </w:rPr>
            </w:pPr>
            <w:r w:rsidRPr="00CE17E6">
              <w:rPr>
                <w:b/>
              </w:rPr>
              <w:t>2.2.6 Développer et soutenir les réseaux d’acheteurs publics permettant de développer les bonnes pratiques sur l’achat public durable (Associations d’acheteurs publics durables</w:t>
            </w:r>
            <w:proofErr w:type="gramStart"/>
            <w:r w:rsidRPr="00CE17E6">
              <w:rPr>
                <w:b/>
              </w:rPr>
              <w:t>..)</w:t>
            </w:r>
            <w:proofErr w:type="gramEnd"/>
          </w:p>
        </w:tc>
        <w:tc>
          <w:tcPr>
            <w:tcW w:w="6345" w:type="dxa"/>
          </w:tcPr>
          <w:p w:rsidR="00CE17E6" w:rsidRPr="00CE17E6" w:rsidRDefault="00CE17E6" w:rsidP="00CE17E6">
            <w:pPr>
              <w:jc w:val="both"/>
              <w:rPr>
                <w:bCs/>
              </w:rPr>
            </w:pPr>
            <w:r w:rsidRPr="00CE17E6">
              <w:rPr>
                <w:bCs/>
              </w:rPr>
              <w:t xml:space="preserve">L’adhésion à un réseau d'acheteurs </w:t>
            </w:r>
            <w:r w:rsidR="001C3E95" w:rsidRPr="00CE17E6">
              <w:rPr>
                <w:bCs/>
              </w:rPr>
              <w:t>éco responsables</w:t>
            </w:r>
            <w:r w:rsidRPr="00CE17E6">
              <w:rPr>
                <w:bCs/>
              </w:rPr>
              <w:t xml:space="preserve"> permettra d'entrer en contact avec des acheteurs qui, eux aussi, sont conscients des bénéfices d'acheter plus durables pour leur entité et pour la collectivité, et souhaitent engager leur organisation dans une démarche de durabilité.</w:t>
            </w:r>
          </w:p>
          <w:p w:rsidR="00CE17E6" w:rsidRPr="00CE17E6" w:rsidRDefault="00CE17E6" w:rsidP="00CE17E6">
            <w:pPr>
              <w:jc w:val="both"/>
              <w:rPr>
                <w:bCs/>
              </w:rPr>
            </w:pPr>
            <w:r w:rsidRPr="00CE17E6">
              <w:rPr>
                <w:bCs/>
              </w:rPr>
              <w:t>En échangeant avec des acheteurs confrontés aux même réalités, l’acheteur public pourrait  ainsi apprendre comment ils ont surmonté les  difficultés, quelles clauses ils ont inséré</w:t>
            </w:r>
            <w:r w:rsidR="001C3E95">
              <w:rPr>
                <w:bCs/>
              </w:rPr>
              <w:t>es</w:t>
            </w:r>
            <w:r w:rsidRPr="00CE17E6">
              <w:rPr>
                <w:bCs/>
              </w:rPr>
              <w:t xml:space="preserve"> et dans quels marchés, quels acteurs ils ont consulté</w:t>
            </w:r>
            <w:r w:rsidR="001C3E95">
              <w:rPr>
                <w:bCs/>
              </w:rPr>
              <w:t>s</w:t>
            </w:r>
            <w:r w:rsidRPr="00CE17E6">
              <w:rPr>
                <w:bCs/>
              </w:rPr>
              <w:t>, etc.</w:t>
            </w:r>
          </w:p>
          <w:p w:rsidR="00CE17E6" w:rsidRPr="00CE17E6" w:rsidRDefault="00CE17E6" w:rsidP="00DA0F36">
            <w:pPr>
              <w:jc w:val="both"/>
              <w:rPr>
                <w:bCs/>
              </w:rPr>
            </w:pPr>
            <w:r w:rsidRPr="00CE17E6">
              <w:rPr>
                <w:bCs/>
              </w:rPr>
              <w:t>Réciproquement, si l’acheteur public a  déjà passé un ou plusieurs marché(s) exemplaire(s), il aura l'occasion d'expliquer comment il est  parvenu à contourner ses difficultés et faire valoir et partager son  expérience en la matière.</w:t>
            </w:r>
          </w:p>
          <w:p w:rsidR="00CE17E6" w:rsidRPr="00CE17E6" w:rsidRDefault="00CE17E6" w:rsidP="001C3E95">
            <w:pPr>
              <w:rPr>
                <w:b/>
              </w:rPr>
            </w:pPr>
            <w:r w:rsidRPr="00CE17E6">
              <w:rPr>
                <w:bCs/>
              </w:rPr>
              <w:t>Aussi le  développement de réseaux d’A</w:t>
            </w:r>
            <w:r w:rsidR="001C3E95">
              <w:rPr>
                <w:bCs/>
              </w:rPr>
              <w:t xml:space="preserve">cheteurs </w:t>
            </w:r>
            <w:r w:rsidRPr="00CE17E6">
              <w:rPr>
                <w:bCs/>
              </w:rPr>
              <w:t>P</w:t>
            </w:r>
            <w:r w:rsidR="001C3E95">
              <w:rPr>
                <w:bCs/>
              </w:rPr>
              <w:t>ublics</w:t>
            </w:r>
            <w:r w:rsidRPr="00CE17E6">
              <w:rPr>
                <w:bCs/>
              </w:rPr>
              <w:t xml:space="preserve">, tels </w:t>
            </w:r>
            <w:r w:rsidR="001C3E95">
              <w:rPr>
                <w:bCs/>
              </w:rPr>
              <w:t>« </w:t>
            </w:r>
            <w:r w:rsidRPr="00CE17E6">
              <w:rPr>
                <w:bCs/>
              </w:rPr>
              <w:t>les associations d’acheteurs publics durables</w:t>
            </w:r>
            <w:r w:rsidR="001C3E95">
              <w:rPr>
                <w:bCs/>
              </w:rPr>
              <w:t xml:space="preserve"> », </w:t>
            </w:r>
            <w:r w:rsidRPr="00CE17E6">
              <w:rPr>
                <w:bCs/>
              </w:rPr>
              <w:t>devra t-il être encouragé et soutenu  afin de favoriser les bonnes pratiques.</w:t>
            </w:r>
          </w:p>
        </w:tc>
      </w:tr>
      <w:tr w:rsidR="00CE17E6" w:rsidRPr="00CE17E6" w:rsidTr="00DC0EFD">
        <w:tc>
          <w:tcPr>
            <w:tcW w:w="2943" w:type="dxa"/>
          </w:tcPr>
          <w:p w:rsidR="00CE17E6" w:rsidRPr="00CE17E6" w:rsidRDefault="00CE17E6" w:rsidP="00CE17E6">
            <w:pPr>
              <w:rPr>
                <w:b/>
                <w:bCs/>
              </w:rPr>
            </w:pPr>
            <w:r w:rsidRPr="00CE17E6">
              <w:rPr>
                <w:b/>
                <w:bCs/>
              </w:rPr>
              <w:t>2.2.7 Créer une plateforme et un site internet national dédié à l’achat public durable</w:t>
            </w:r>
          </w:p>
          <w:p w:rsidR="00CE17E6" w:rsidRPr="00CE17E6" w:rsidRDefault="00CE17E6" w:rsidP="00CE17E6">
            <w:pPr>
              <w:rPr>
                <w:b/>
                <w:bCs/>
              </w:rPr>
            </w:pPr>
          </w:p>
        </w:tc>
        <w:tc>
          <w:tcPr>
            <w:tcW w:w="6345" w:type="dxa"/>
          </w:tcPr>
          <w:p w:rsidR="00CE17E6" w:rsidRPr="00CE17E6" w:rsidRDefault="00CE17E6" w:rsidP="001C3E95">
            <w:r w:rsidRPr="00CE17E6">
              <w:rPr>
                <w:bCs/>
              </w:rPr>
              <w:t>La création d’une base commune d’informations sur la commande publique durable centraliserait les données issues des retours d’expériences, stimulerait le  dialogue entre les entreprises et les acheteurs publics et préciserait les attentes des vendeurs et des acheteurs en matière d’A</w:t>
            </w:r>
            <w:r w:rsidR="001C3E95">
              <w:rPr>
                <w:bCs/>
              </w:rPr>
              <w:t>chats durables</w:t>
            </w:r>
            <w:r w:rsidRPr="00CE17E6">
              <w:rPr>
                <w:b/>
              </w:rPr>
              <w:t>.</w:t>
            </w:r>
          </w:p>
        </w:tc>
      </w:tr>
      <w:tr w:rsidR="00CE17E6" w:rsidRPr="00CE17E6" w:rsidTr="00DC0EFD">
        <w:tc>
          <w:tcPr>
            <w:tcW w:w="2943" w:type="dxa"/>
          </w:tcPr>
          <w:p w:rsidR="00CE17E6" w:rsidRPr="00CE17E6" w:rsidRDefault="00CE17E6" w:rsidP="00CE17E6">
            <w:pPr>
              <w:rPr>
                <w:b/>
                <w:bCs/>
              </w:rPr>
            </w:pPr>
            <w:r w:rsidRPr="00CE17E6">
              <w:rPr>
                <w:b/>
                <w:bCs/>
              </w:rPr>
              <w:t xml:space="preserve">2.2.8 Assurer des services d’assistance et de conseil aux acheteurs publics afin de les aider à maîtriser au mieux la </w:t>
            </w:r>
            <w:r w:rsidRPr="00CE17E6">
              <w:rPr>
                <w:b/>
                <w:bCs/>
              </w:rPr>
              <w:lastRenderedPageBreak/>
              <w:t>mise en œuvre des APD</w:t>
            </w:r>
          </w:p>
        </w:tc>
        <w:tc>
          <w:tcPr>
            <w:tcW w:w="6345" w:type="dxa"/>
          </w:tcPr>
          <w:p w:rsidR="00CE17E6" w:rsidRPr="00CE17E6" w:rsidRDefault="00CE17E6" w:rsidP="001C3E95">
            <w:pPr>
              <w:jc w:val="both"/>
            </w:pPr>
            <w:r w:rsidRPr="00CE17E6">
              <w:lastRenderedPageBreak/>
              <w:t>Le renforcement de la responsabilité des acheteurs publics doit aller de pair avec la facilitation de leur accès au meilleur niveau de qualification</w:t>
            </w:r>
            <w:r w:rsidR="00920AEF">
              <w:t xml:space="preserve"> </w:t>
            </w:r>
            <w:r w:rsidRPr="00CE17E6">
              <w:t xml:space="preserve">et, notamment, le recours à chaque fois que cela est nécessaire à des prestations d’assistance et de conseil et ce, aussi </w:t>
            </w:r>
            <w:r w:rsidRPr="00CE17E6">
              <w:lastRenderedPageBreak/>
              <w:t xml:space="preserve">bien pour la phase amont de la soumission que pour les phases de contractualisation et d’exécution des marchés ; </w:t>
            </w:r>
          </w:p>
          <w:p w:rsidR="00CE17E6" w:rsidRPr="00CE17E6" w:rsidRDefault="00CE17E6" w:rsidP="00CE17E6"/>
        </w:tc>
      </w:tr>
      <w:tr w:rsidR="00CE17E6" w:rsidRPr="00CE17E6" w:rsidTr="00DC0EFD">
        <w:tc>
          <w:tcPr>
            <w:tcW w:w="2943" w:type="dxa"/>
          </w:tcPr>
          <w:p w:rsidR="00CE17E6" w:rsidRPr="00CE17E6" w:rsidRDefault="00CE17E6" w:rsidP="00CE17E6">
            <w:pPr>
              <w:rPr>
                <w:b/>
                <w:bCs/>
              </w:rPr>
            </w:pPr>
            <w:r w:rsidRPr="00CE17E6">
              <w:rPr>
                <w:b/>
                <w:bCs/>
              </w:rPr>
              <w:lastRenderedPageBreak/>
              <w:t>2.2.9 Etablir une charte d’engagement à l’achat public durable</w:t>
            </w:r>
          </w:p>
          <w:p w:rsidR="00CE17E6" w:rsidRPr="00CE17E6" w:rsidRDefault="00CE17E6" w:rsidP="00CE17E6">
            <w:pPr>
              <w:rPr>
                <w:b/>
                <w:bCs/>
              </w:rPr>
            </w:pPr>
          </w:p>
        </w:tc>
        <w:tc>
          <w:tcPr>
            <w:tcW w:w="6345" w:type="dxa"/>
          </w:tcPr>
          <w:p w:rsidR="00CE17E6" w:rsidRPr="00CE17E6" w:rsidRDefault="00CE17E6" w:rsidP="00BD7B8C">
            <w:pPr>
              <w:jc w:val="both"/>
            </w:pPr>
            <w:r w:rsidRPr="00CE17E6">
              <w:t xml:space="preserve">Les engagements d’une entité adjudicatrice en matière de marchés publics durables peuvent utilement se concrétiser à travers une </w:t>
            </w:r>
            <w:r w:rsidR="00BD7B8C">
              <w:t>C</w:t>
            </w:r>
            <w:r w:rsidRPr="00CE17E6">
              <w:t>harte. Certains pays comme la France ou le Danemark ont déjà développé un tel outil en matière de marchés publics responsables. Cette charte permet de traduire les ambitions d’une entité en matière d’achats plus durables (en fixant par exemple des objectifs quantitatifs, des processus à mettre en place, …) mais</w:t>
            </w:r>
            <w:r w:rsidR="00BD7B8C">
              <w:t>,</w:t>
            </w:r>
            <w:r w:rsidRPr="00CE17E6">
              <w:t xml:space="preserve"> aussi</w:t>
            </w:r>
            <w:r w:rsidR="00BD7B8C">
              <w:t>,</w:t>
            </w:r>
            <w:r w:rsidRPr="00CE17E6">
              <w:t xml:space="preserve"> de fixer des priorités d’actions, </w:t>
            </w:r>
            <w:r w:rsidR="00BD7B8C">
              <w:t xml:space="preserve">de </w:t>
            </w:r>
            <w:r w:rsidRPr="00CE17E6">
              <w:t>favoriser la mise en réseau des acteurs, etc</w:t>
            </w:r>
            <w:proofErr w:type="gramStart"/>
            <w:r w:rsidRPr="00CE17E6">
              <w:t>..</w:t>
            </w:r>
            <w:proofErr w:type="gramEnd"/>
          </w:p>
          <w:p w:rsidR="00CE17E6" w:rsidRPr="00CE17E6" w:rsidRDefault="00CE17E6" w:rsidP="001C3E95">
            <w:pPr>
              <w:jc w:val="both"/>
            </w:pPr>
          </w:p>
          <w:p w:rsidR="00CE17E6" w:rsidRPr="00CE17E6" w:rsidRDefault="00CE17E6" w:rsidP="001C3E95">
            <w:pPr>
              <w:jc w:val="both"/>
              <w:rPr>
                <w:bCs/>
              </w:rPr>
            </w:pPr>
            <w:r w:rsidRPr="00CE17E6">
              <w:t>la charte d’engagement à l’achat public durable</w:t>
            </w:r>
            <w:r w:rsidRPr="00CE17E6">
              <w:rPr>
                <w:bCs/>
              </w:rPr>
              <w:t>, se perçoit ainsi comme un élément de déclinaison du dispositif d’achat public durable.</w:t>
            </w:r>
          </w:p>
          <w:p w:rsidR="00CE17E6" w:rsidRPr="00CE17E6" w:rsidRDefault="00CE17E6" w:rsidP="001C3E95">
            <w:pPr>
              <w:jc w:val="both"/>
              <w:rPr>
                <w:bCs/>
              </w:rPr>
            </w:pPr>
            <w:r w:rsidRPr="00CE17E6">
              <w:rPr>
                <w:bCs/>
              </w:rPr>
              <w:t>. L’Acheteur Public peut ainsi participer à l’accomplissement des objectifs du dispositif  et s'engage à mobiliser l’ensemble de ses collaborateurs internes, afin de faire de l'achat un moyen efficace de promotion des modes de production et de consommation durables</w:t>
            </w:r>
            <w:r w:rsidR="00920AEF">
              <w:rPr>
                <w:bCs/>
              </w:rPr>
              <w:t xml:space="preserve"> </w:t>
            </w:r>
            <w:r w:rsidRPr="00CE17E6">
              <w:rPr>
                <w:bCs/>
              </w:rPr>
              <w:t>regroupant les règles et devoirs de l’ensemble des acteurs de la filière Achats et concernant notamment les relations avec les fournisseurs ainsi que la prise en compte des dimensions sociale et environnementale dans les marchés.</w:t>
            </w:r>
          </w:p>
          <w:p w:rsidR="00CE17E6" w:rsidRPr="00CE17E6" w:rsidRDefault="00CE17E6" w:rsidP="00CE17E6">
            <w:pPr>
              <w:rPr>
                <w:bCs/>
              </w:rPr>
            </w:pPr>
          </w:p>
        </w:tc>
      </w:tr>
      <w:tr w:rsidR="00CE17E6" w:rsidRPr="00CE17E6" w:rsidTr="00DC0EFD">
        <w:tc>
          <w:tcPr>
            <w:tcW w:w="2943" w:type="dxa"/>
            <w:tcBorders>
              <w:bottom w:val="single" w:sz="4" w:space="0" w:color="000000" w:themeColor="text1"/>
            </w:tcBorders>
          </w:tcPr>
          <w:p w:rsidR="00CE17E6" w:rsidRPr="00CE17E6" w:rsidRDefault="00CE17E6" w:rsidP="00CE17E6">
            <w:pPr>
              <w:rPr>
                <w:b/>
                <w:bCs/>
              </w:rPr>
            </w:pPr>
            <w:r w:rsidRPr="00CE17E6">
              <w:rPr>
                <w:b/>
                <w:bCs/>
              </w:rPr>
              <w:t>2.2.10 Mettre en valeur les produits durables dans les catalogues des centrales d’achat, avec argumentaire mettant en évidence leur intérêt éco et socio-responsable et économique (coût global)*</w:t>
            </w:r>
          </w:p>
          <w:p w:rsidR="00CE17E6" w:rsidRPr="00CE17E6" w:rsidRDefault="00CE17E6" w:rsidP="00CE17E6">
            <w:pPr>
              <w:rPr>
                <w:b/>
                <w:bCs/>
              </w:rPr>
            </w:pPr>
          </w:p>
        </w:tc>
        <w:tc>
          <w:tcPr>
            <w:tcW w:w="6345" w:type="dxa"/>
            <w:tcBorders>
              <w:bottom w:val="single" w:sz="4" w:space="0" w:color="000000" w:themeColor="text1"/>
            </w:tcBorders>
          </w:tcPr>
          <w:p w:rsidR="00CE17E6" w:rsidRPr="00CE17E6" w:rsidRDefault="00CE17E6" w:rsidP="00BD7B8C">
            <w:pPr>
              <w:jc w:val="both"/>
            </w:pPr>
            <w:r w:rsidRPr="00CE17E6">
              <w:t xml:space="preserve">Les groupements d’achats existants doivent être incités à proposer des écoproduits dans leurs catalogues et  permettre ainsi aux acheteurs publics de satisfaire leurs besoins et, à ces groupements,  de développer leurs débouchés, dans une logique vertueuse. </w:t>
            </w:r>
          </w:p>
          <w:p w:rsidR="00CE17E6" w:rsidRPr="00CE17E6" w:rsidRDefault="00CE17E6" w:rsidP="00BD7B8C">
            <w:pPr>
              <w:jc w:val="both"/>
            </w:pPr>
          </w:p>
          <w:p w:rsidR="00CE17E6" w:rsidRPr="00CE17E6" w:rsidRDefault="00CE17E6" w:rsidP="00BD7B8C">
            <w:pPr>
              <w:jc w:val="both"/>
              <w:rPr>
                <w:b/>
                <w:bCs/>
              </w:rPr>
            </w:pPr>
            <w:r w:rsidRPr="00CE17E6">
              <w:t xml:space="preserve">La multiplication des références aux écolabels et du nombre de produits </w:t>
            </w:r>
            <w:r w:rsidR="00BD7B8C" w:rsidRPr="00CE17E6">
              <w:t>éco labellisés</w:t>
            </w:r>
            <w:r w:rsidRPr="00CE17E6">
              <w:t xml:space="preserve"> serait ainsi bénéfique aussi bien pour l’acheteur que pour le fournisseur.</w:t>
            </w:r>
          </w:p>
        </w:tc>
      </w:tr>
      <w:tr w:rsidR="00CE17E6" w:rsidRPr="00CE17E6" w:rsidTr="00DC0EFD">
        <w:tc>
          <w:tcPr>
            <w:tcW w:w="2943" w:type="dxa"/>
            <w:tcBorders>
              <w:bottom w:val="single" w:sz="4" w:space="0" w:color="000000" w:themeColor="text1"/>
            </w:tcBorders>
            <w:shd w:val="clear" w:color="auto" w:fill="C4BC96" w:themeFill="background2" w:themeFillShade="BF"/>
          </w:tcPr>
          <w:p w:rsidR="00CE17E6" w:rsidRPr="00B21FB1" w:rsidRDefault="00CE17E6" w:rsidP="00CE17E6">
            <w:pPr>
              <w:rPr>
                <w:b/>
                <w:color w:val="1F497D" w:themeColor="text2"/>
                <w:sz w:val="28"/>
                <w:szCs w:val="28"/>
              </w:rPr>
            </w:pPr>
            <w:r w:rsidRPr="00B21FB1">
              <w:rPr>
                <w:b/>
                <w:bCs/>
                <w:color w:val="1F497D" w:themeColor="text2"/>
                <w:sz w:val="28"/>
                <w:szCs w:val="28"/>
              </w:rPr>
              <w:t>Axe</w:t>
            </w:r>
            <w:r w:rsidRPr="00B21FB1">
              <w:rPr>
                <w:b/>
                <w:color w:val="1F497D" w:themeColor="text2"/>
                <w:sz w:val="28"/>
                <w:szCs w:val="28"/>
              </w:rPr>
              <w:t>3</w:t>
            </w:r>
          </w:p>
        </w:tc>
        <w:tc>
          <w:tcPr>
            <w:tcW w:w="6345" w:type="dxa"/>
            <w:tcBorders>
              <w:bottom w:val="single" w:sz="4" w:space="0" w:color="000000" w:themeColor="text1"/>
            </w:tcBorders>
            <w:shd w:val="clear" w:color="auto" w:fill="C4BC96" w:themeFill="background2" w:themeFillShade="BF"/>
          </w:tcPr>
          <w:p w:rsidR="00CE17E6" w:rsidRPr="00B21FB1" w:rsidRDefault="00CE17E6" w:rsidP="00CE17E6">
            <w:pPr>
              <w:rPr>
                <w:b/>
                <w:bCs/>
                <w:color w:val="1F497D" w:themeColor="text2"/>
                <w:sz w:val="28"/>
                <w:szCs w:val="28"/>
              </w:rPr>
            </w:pPr>
            <w:r w:rsidRPr="00B21FB1">
              <w:rPr>
                <w:b/>
                <w:color w:val="1F497D" w:themeColor="text2"/>
                <w:sz w:val="28"/>
                <w:szCs w:val="28"/>
              </w:rPr>
              <w:t>Mesurer et évaluer les progrès réalisés en matière d’APD</w:t>
            </w:r>
          </w:p>
        </w:tc>
      </w:tr>
      <w:tr w:rsidR="00CE17E6" w:rsidRPr="00CE17E6" w:rsidTr="00DC0EFD">
        <w:tc>
          <w:tcPr>
            <w:tcW w:w="2943" w:type="dxa"/>
            <w:shd w:val="clear" w:color="auto" w:fill="DDD9C3" w:themeFill="background2" w:themeFillShade="E6"/>
          </w:tcPr>
          <w:p w:rsidR="00CE17E6" w:rsidRDefault="00CE17E6" w:rsidP="00CE17E6">
            <w:pPr>
              <w:rPr>
                <w:b/>
                <w:bCs/>
                <w:color w:val="0000FF"/>
                <w:sz w:val="24"/>
                <w:szCs w:val="24"/>
              </w:rPr>
            </w:pPr>
            <w:r w:rsidRPr="00CE17E6">
              <w:rPr>
                <w:b/>
                <w:bCs/>
                <w:color w:val="0000FF"/>
                <w:sz w:val="24"/>
                <w:szCs w:val="24"/>
                <w:u w:val="single"/>
              </w:rPr>
              <w:t>Objectif</w:t>
            </w:r>
            <w:r w:rsidRPr="00CE17E6">
              <w:rPr>
                <w:b/>
                <w:bCs/>
                <w:color w:val="0000FF"/>
                <w:sz w:val="24"/>
                <w:szCs w:val="24"/>
              </w:rPr>
              <w:t>3-1</w:t>
            </w:r>
          </w:p>
          <w:p w:rsidR="00A70D6F" w:rsidRPr="00A70D6F" w:rsidRDefault="00A70D6F" w:rsidP="00A70D6F">
            <w:pPr>
              <w:rPr>
                <w:b/>
                <w:bCs/>
                <w:color w:val="0000FF"/>
                <w:sz w:val="24"/>
                <w:szCs w:val="24"/>
                <w:u w:val="single"/>
              </w:rPr>
            </w:pPr>
            <w:r w:rsidRPr="00A70D6F">
              <w:rPr>
                <w:b/>
                <w:bCs/>
                <w:color w:val="0000FF"/>
                <w:sz w:val="24"/>
                <w:szCs w:val="24"/>
                <w:u w:val="single"/>
              </w:rPr>
              <w:t>Piloter le dispositif APD dans une perspective d’amélioration continue sur plusieurs années</w:t>
            </w:r>
          </w:p>
          <w:p w:rsidR="00A70D6F" w:rsidRPr="00CE17E6" w:rsidRDefault="00A70D6F" w:rsidP="00CE17E6">
            <w:pPr>
              <w:rPr>
                <w:b/>
                <w:bCs/>
                <w:color w:val="0000FF"/>
                <w:sz w:val="24"/>
                <w:szCs w:val="24"/>
              </w:rPr>
            </w:pPr>
          </w:p>
        </w:tc>
        <w:tc>
          <w:tcPr>
            <w:tcW w:w="6345" w:type="dxa"/>
            <w:shd w:val="clear" w:color="auto" w:fill="DDD9C3" w:themeFill="background2" w:themeFillShade="E6"/>
          </w:tcPr>
          <w:p w:rsidR="00CE17E6" w:rsidRPr="00CE17E6" w:rsidRDefault="00CE17E6" w:rsidP="00CE17E6">
            <w:pPr>
              <w:jc w:val="both"/>
            </w:pPr>
            <w:r w:rsidRPr="00CE17E6">
              <w:t>Cet objectif est traduit en 3  actions opérationnelles ;</w:t>
            </w:r>
          </w:p>
          <w:p w:rsidR="00CE17E6" w:rsidRPr="00CE17E6" w:rsidRDefault="00CE17E6" w:rsidP="00CE17E6">
            <w:pPr>
              <w:rPr>
                <w:b/>
                <w:bCs/>
              </w:rPr>
            </w:pPr>
            <w:r w:rsidRPr="00CE17E6">
              <w:rPr>
                <w:b/>
                <w:bCs/>
              </w:rPr>
              <w:t>3.1.1 Optimiser le suivi et l’évaluation du processus APD mis en place</w:t>
            </w:r>
          </w:p>
          <w:p w:rsidR="00CE17E6" w:rsidRPr="00CE17E6" w:rsidRDefault="00CE17E6" w:rsidP="00CE17E6">
            <w:pPr>
              <w:rPr>
                <w:b/>
                <w:bCs/>
              </w:rPr>
            </w:pPr>
          </w:p>
          <w:p w:rsidR="00CE17E6" w:rsidRPr="00CE17E6" w:rsidRDefault="00CE17E6" w:rsidP="00CE17E6">
            <w:pPr>
              <w:rPr>
                <w:b/>
              </w:rPr>
            </w:pPr>
            <w:r w:rsidRPr="00CE17E6">
              <w:rPr>
                <w:b/>
              </w:rPr>
              <w:t>3.1.2 Créer un comité inter-départements chargé du suivi de la mise en œuvre des actions du plan, et de l’évaluation des résultats</w:t>
            </w:r>
          </w:p>
          <w:p w:rsidR="00CE17E6" w:rsidRPr="00CE17E6" w:rsidRDefault="00CE17E6" w:rsidP="00CE17E6">
            <w:pPr>
              <w:rPr>
                <w:b/>
                <w:bCs/>
                <w:color w:val="0000FF"/>
                <w:sz w:val="24"/>
                <w:szCs w:val="24"/>
              </w:rPr>
            </w:pPr>
            <w:r w:rsidRPr="00CE17E6">
              <w:rPr>
                <w:b/>
              </w:rPr>
              <w:t>3.1.3 Réaliser des enquêtes sectorielles et intersectorielles  sur les résultats de la mise en œuvre du dispositif APD</w:t>
            </w:r>
          </w:p>
        </w:tc>
      </w:tr>
      <w:tr w:rsidR="00CE17E6" w:rsidRPr="00CE17E6" w:rsidTr="00DC0EFD">
        <w:tc>
          <w:tcPr>
            <w:tcW w:w="2943" w:type="dxa"/>
          </w:tcPr>
          <w:p w:rsidR="00CE17E6" w:rsidRPr="00CE17E6" w:rsidRDefault="00CE17E6" w:rsidP="00CE17E6">
            <w:pPr>
              <w:rPr>
                <w:b/>
                <w:bCs/>
              </w:rPr>
            </w:pPr>
            <w:r w:rsidRPr="00CE17E6">
              <w:rPr>
                <w:b/>
                <w:bCs/>
              </w:rPr>
              <w:t>Actions</w:t>
            </w:r>
          </w:p>
          <w:p w:rsidR="00CE17E6" w:rsidRPr="00CE17E6" w:rsidRDefault="00CE17E6" w:rsidP="00CE17E6">
            <w:pPr>
              <w:rPr>
                <w:b/>
                <w:bCs/>
              </w:rPr>
            </w:pPr>
          </w:p>
        </w:tc>
        <w:tc>
          <w:tcPr>
            <w:tcW w:w="6345" w:type="dxa"/>
          </w:tcPr>
          <w:p w:rsidR="00CE17E6" w:rsidRPr="00CE17E6" w:rsidRDefault="00CE17E6" w:rsidP="00CE17E6">
            <w:pPr>
              <w:rPr>
                <w:b/>
                <w:bCs/>
              </w:rPr>
            </w:pPr>
            <w:r w:rsidRPr="00CE17E6">
              <w:rPr>
                <w:b/>
                <w:bCs/>
              </w:rPr>
              <w:t>Objet</w:t>
            </w:r>
          </w:p>
          <w:p w:rsidR="00CE17E6" w:rsidRPr="00CE17E6" w:rsidRDefault="00CE17E6" w:rsidP="00CE17E6">
            <w:pPr>
              <w:rPr>
                <w:b/>
                <w:bCs/>
              </w:rPr>
            </w:pPr>
          </w:p>
        </w:tc>
      </w:tr>
      <w:tr w:rsidR="00CE17E6" w:rsidRPr="00CE17E6" w:rsidTr="00DC0EFD">
        <w:tc>
          <w:tcPr>
            <w:tcW w:w="2943" w:type="dxa"/>
          </w:tcPr>
          <w:p w:rsidR="00CE17E6" w:rsidRPr="00CE17E6" w:rsidRDefault="00CE17E6" w:rsidP="00CE17E6">
            <w:pPr>
              <w:rPr>
                <w:b/>
                <w:bCs/>
              </w:rPr>
            </w:pPr>
            <w:r w:rsidRPr="00CE17E6">
              <w:rPr>
                <w:b/>
                <w:bCs/>
              </w:rPr>
              <w:t>3.1.1 Optimiser le suivi et l’évaluation du processus APD mis en place</w:t>
            </w:r>
          </w:p>
          <w:p w:rsidR="00CE17E6" w:rsidRPr="00CE17E6" w:rsidRDefault="00CE17E6" w:rsidP="00CE17E6">
            <w:pPr>
              <w:jc w:val="right"/>
              <w:rPr>
                <w:b/>
                <w:bCs/>
              </w:rPr>
            </w:pPr>
          </w:p>
        </w:tc>
        <w:tc>
          <w:tcPr>
            <w:tcW w:w="6345" w:type="dxa"/>
          </w:tcPr>
          <w:p w:rsidR="00CE17E6" w:rsidRDefault="00CE17E6" w:rsidP="00CE17E6">
            <w:pPr>
              <w:jc w:val="both"/>
            </w:pPr>
            <w:r w:rsidRPr="00CE17E6">
              <w:t xml:space="preserve">L’adoption d’une politique propre aux APD devrait  encourager les activités spécifiques de suivi et d'évaluation. Au fur et à mesure que les organisations  formalisent leurs engagements en matière d’APD, les activités de suivi et d'évaluation devraient devenir systématiques. Le suivi de la mise en œuvre des APD permet aux </w:t>
            </w:r>
            <w:r w:rsidRPr="00CE17E6">
              <w:lastRenderedPageBreak/>
              <w:t>décideurs de prendre des décisions plus éclairées et d’améliorer l’efficacité du dispositif. Cela démontre, par ailleurs, l’engagement politique et augmente la transparence.</w:t>
            </w:r>
          </w:p>
          <w:p w:rsidR="00BD7B8C" w:rsidRPr="00CE17E6" w:rsidRDefault="00BD7B8C" w:rsidP="00CE17E6">
            <w:pPr>
              <w:jc w:val="both"/>
            </w:pPr>
          </w:p>
          <w:p w:rsidR="00CE17E6" w:rsidRDefault="00CE17E6" w:rsidP="00EC7986">
            <w:pPr>
              <w:jc w:val="both"/>
            </w:pPr>
            <w:r w:rsidRPr="00CE17E6">
              <w:t xml:space="preserve">La plupart des organisations  suivant et évaluant la mise en œuvre et les résultats des APD doivent fixer  des objectifs quantitatifs relatifs à la valeur totale des dépenses consacrées aux biens et services durables; Il  est sans doute nécessaire  de mesurer des indicateurs quantitatifs ou liés aux processus, mais il est </w:t>
            </w:r>
            <w:r w:rsidR="00BD7B8C">
              <w:t xml:space="preserve">également </w:t>
            </w:r>
            <w:r w:rsidRPr="00CE17E6">
              <w:t>nécessaire de s'assurer davantage que les achats produisent les impacts environnementaux, économiques et sociaux souhaités, tels que l'efficacité énergétique, la réduction des émiss</w:t>
            </w:r>
            <w:r w:rsidR="00BD7B8C">
              <w:t>ions, la prévention des déchets</w:t>
            </w:r>
            <w:r w:rsidR="00920AEF">
              <w:t xml:space="preserve"> </w:t>
            </w:r>
            <w:r w:rsidR="00BD7B8C">
              <w:t xml:space="preserve">et, à une échelle macroéconomique,  </w:t>
            </w:r>
            <w:r w:rsidRPr="00CE17E6">
              <w:t>le développement économique , la réduction de la pauvreté..</w:t>
            </w:r>
          </w:p>
          <w:p w:rsidR="00EC7986" w:rsidRPr="00CE17E6" w:rsidRDefault="00EC7986" w:rsidP="00EC7986">
            <w:pPr>
              <w:jc w:val="both"/>
              <w:rPr>
                <w:b/>
                <w:bCs/>
              </w:rPr>
            </w:pPr>
          </w:p>
        </w:tc>
      </w:tr>
      <w:tr w:rsidR="00CE17E6" w:rsidRPr="00CE17E6" w:rsidTr="00DC0EFD">
        <w:tc>
          <w:tcPr>
            <w:tcW w:w="2943" w:type="dxa"/>
          </w:tcPr>
          <w:p w:rsidR="00CE17E6" w:rsidRPr="00CE17E6" w:rsidRDefault="00CE17E6" w:rsidP="00CE17E6">
            <w:pPr>
              <w:rPr>
                <w:b/>
              </w:rPr>
            </w:pPr>
            <w:r w:rsidRPr="00CE17E6">
              <w:rPr>
                <w:b/>
              </w:rPr>
              <w:lastRenderedPageBreak/>
              <w:t>3.1.2 Créer un comité inter-départements chargé du suivi de la mise en œuvre des actions du plan, et de l’évaluation des résultats</w:t>
            </w:r>
          </w:p>
          <w:p w:rsidR="00CE17E6" w:rsidRPr="00CE17E6" w:rsidRDefault="00CE17E6" w:rsidP="00CE17E6">
            <w:pPr>
              <w:rPr>
                <w:b/>
                <w:bCs/>
              </w:rPr>
            </w:pPr>
          </w:p>
        </w:tc>
        <w:tc>
          <w:tcPr>
            <w:tcW w:w="6345" w:type="dxa"/>
          </w:tcPr>
          <w:p w:rsidR="00CE17E6" w:rsidRPr="00CE17E6" w:rsidRDefault="00CE17E6" w:rsidP="00CE17E6">
            <w:pPr>
              <w:jc w:val="both"/>
            </w:pPr>
            <w:r w:rsidRPr="00CE17E6">
              <w:t xml:space="preserve">Un système de suivi et d’évaluation qui fonctionne bien est une composante essentielle de la bonne gestion et de la </w:t>
            </w:r>
            <w:proofErr w:type="spellStart"/>
            <w:r w:rsidRPr="00CE17E6">
              <w:t>redevabilité</w:t>
            </w:r>
            <w:proofErr w:type="spellEnd"/>
            <w:r w:rsidRPr="00CE17E6">
              <w:t xml:space="preserve"> du PANAPD. Un suivi et une évaluation réalisés en temps opportun et fiables, réalisé par un comité indépendant des parties prenantes  fournissent des informations utiles pour :</w:t>
            </w:r>
          </w:p>
          <w:p w:rsidR="00CE17E6" w:rsidRPr="00CE17E6" w:rsidRDefault="00CE17E6" w:rsidP="00CE17E6">
            <w:pPr>
              <w:jc w:val="both"/>
            </w:pPr>
            <w:r w:rsidRPr="00CE17E6">
              <w:t>-Soutenir la mise en œuvre du dispositif  avec des rapports fiables, fondés sur des preuves, qui informent les gestionnaires et les décideurs en vue de guider et d’améliorer leur performance en la matière.</w:t>
            </w:r>
          </w:p>
          <w:p w:rsidR="00CE17E6" w:rsidRPr="00CE17E6" w:rsidRDefault="00CE17E6" w:rsidP="00CE17E6">
            <w:pPr>
              <w:jc w:val="both"/>
            </w:pPr>
            <w:r w:rsidRPr="00CE17E6">
              <w:t xml:space="preserve">- Contribuer à l’apprentissage organisationnel et au partage des connaissances en menant une réflexion sur les données d’expérience et les enseignements tirés, et procédant à des échanges, de façon à tirer pleinement parti de ce que se fait et de comment c’est fait. </w:t>
            </w:r>
          </w:p>
          <w:p w:rsidR="00CE17E6" w:rsidRPr="00CE17E6" w:rsidRDefault="00CE17E6" w:rsidP="00CE17E6">
            <w:pPr>
              <w:jc w:val="both"/>
            </w:pPr>
            <w:r w:rsidRPr="00CE17E6">
              <w:t xml:space="preserve">- Soutenir les principes de </w:t>
            </w:r>
            <w:proofErr w:type="spellStart"/>
            <w:r w:rsidRPr="00CE17E6">
              <w:t>redevabilité</w:t>
            </w:r>
            <w:proofErr w:type="spellEnd"/>
            <w:r w:rsidRPr="00CE17E6">
              <w:t xml:space="preserve"> et de respect des règles en montrant si les actions sont menées comme prévu et selon les normes établies </w:t>
            </w:r>
          </w:p>
          <w:p w:rsidR="00CE17E6" w:rsidRPr="00CE17E6" w:rsidRDefault="00CE17E6" w:rsidP="00CE17E6">
            <w:pPr>
              <w:jc w:val="both"/>
            </w:pPr>
            <w:r w:rsidRPr="00CE17E6">
              <w:t xml:space="preserve">- Promouvoir le dispositif Achats durables en mettant en évidence les réalisations et les succès, ce qui influe sur le moral et contribue à la mobilisation des </w:t>
            </w:r>
            <w:proofErr w:type="gramStart"/>
            <w:r w:rsidRPr="00CE17E6">
              <w:t>ressources .</w:t>
            </w:r>
            <w:proofErr w:type="gramEnd"/>
          </w:p>
        </w:tc>
      </w:tr>
      <w:tr w:rsidR="00CE17E6" w:rsidRPr="00CE17E6" w:rsidTr="00DC0EFD">
        <w:tc>
          <w:tcPr>
            <w:tcW w:w="2943" w:type="dxa"/>
            <w:tcBorders>
              <w:bottom w:val="single" w:sz="4" w:space="0" w:color="000000" w:themeColor="text1"/>
            </w:tcBorders>
          </w:tcPr>
          <w:p w:rsidR="00CE17E6" w:rsidRPr="00CE17E6" w:rsidRDefault="00CE17E6" w:rsidP="00CE17E6">
            <w:pPr>
              <w:rPr>
                <w:b/>
              </w:rPr>
            </w:pPr>
            <w:r w:rsidRPr="00CE17E6">
              <w:rPr>
                <w:b/>
              </w:rPr>
              <w:t>3.1.3 Réaliser des enquêtes sectorielles et intersectorielles  sur les résultats de la mise en œuvre du dispositif APD.</w:t>
            </w:r>
          </w:p>
          <w:p w:rsidR="00CE17E6" w:rsidRPr="00CE17E6" w:rsidRDefault="00CE17E6" w:rsidP="00CE17E6">
            <w:pPr>
              <w:rPr>
                <w:b/>
              </w:rPr>
            </w:pPr>
          </w:p>
        </w:tc>
        <w:tc>
          <w:tcPr>
            <w:tcW w:w="6345" w:type="dxa"/>
            <w:tcBorders>
              <w:bottom w:val="single" w:sz="4" w:space="0" w:color="000000" w:themeColor="text1"/>
            </w:tcBorders>
          </w:tcPr>
          <w:p w:rsidR="00CE17E6" w:rsidRPr="00CE17E6" w:rsidRDefault="00CE17E6" w:rsidP="00CE17E6">
            <w:r w:rsidRPr="00CE17E6">
              <w:t>Le suivi/évaluation de la mise en œuvre du dispositif  Achats publics durables  se fera notamment à travers la collecte et l’analyse des informations via des enquêtes</w:t>
            </w:r>
            <w:r w:rsidR="00920AEF">
              <w:t xml:space="preserve"> </w:t>
            </w:r>
            <w:r w:rsidRPr="00CE17E6">
              <w:t xml:space="preserve">sectorielles et intersectorielles  sur les résultats atteints. </w:t>
            </w:r>
          </w:p>
          <w:p w:rsidR="00CE17E6" w:rsidRPr="00CE17E6" w:rsidRDefault="00CE17E6" w:rsidP="00CE17E6"/>
        </w:tc>
      </w:tr>
      <w:tr w:rsidR="00CE17E6" w:rsidRPr="00CE17E6" w:rsidTr="00DC0EFD">
        <w:tc>
          <w:tcPr>
            <w:tcW w:w="2943" w:type="dxa"/>
            <w:shd w:val="clear" w:color="auto" w:fill="DDD9C3" w:themeFill="background2" w:themeFillShade="E6"/>
          </w:tcPr>
          <w:p w:rsidR="00CE17E6" w:rsidRDefault="00CE17E6" w:rsidP="00CE17E6">
            <w:pPr>
              <w:rPr>
                <w:b/>
                <w:color w:val="0000FF"/>
              </w:rPr>
            </w:pPr>
            <w:r w:rsidRPr="00CE17E6">
              <w:rPr>
                <w:b/>
                <w:bCs/>
                <w:color w:val="0000FF"/>
                <w:u w:val="single"/>
              </w:rPr>
              <w:t>Objectif</w:t>
            </w:r>
            <w:r w:rsidRPr="00CE17E6">
              <w:rPr>
                <w:b/>
                <w:color w:val="0000FF"/>
              </w:rPr>
              <w:t>3-2</w:t>
            </w:r>
          </w:p>
          <w:p w:rsidR="00A70D6F" w:rsidRPr="00A70D6F" w:rsidRDefault="00A70D6F" w:rsidP="00A70D6F">
            <w:pPr>
              <w:rPr>
                <w:b/>
                <w:color w:val="0000FF"/>
                <w:u w:val="single"/>
              </w:rPr>
            </w:pPr>
            <w:r w:rsidRPr="00A70D6F">
              <w:rPr>
                <w:b/>
                <w:color w:val="0000FF"/>
                <w:u w:val="single"/>
              </w:rPr>
              <w:t>Impliquer les parties prenantes dans les AP</w:t>
            </w:r>
          </w:p>
        </w:tc>
        <w:tc>
          <w:tcPr>
            <w:tcW w:w="6345" w:type="dxa"/>
            <w:shd w:val="clear" w:color="auto" w:fill="DDD9C3" w:themeFill="background2" w:themeFillShade="E6"/>
          </w:tcPr>
          <w:p w:rsidR="00CE17E6" w:rsidRPr="00CE17E6" w:rsidRDefault="00CE17E6" w:rsidP="00A63768">
            <w:pPr>
              <w:jc w:val="both"/>
            </w:pPr>
            <w:r w:rsidRPr="00CE17E6">
              <w:t xml:space="preserve">Cet objectif vise à </w:t>
            </w:r>
            <w:r w:rsidR="00A63768">
              <w:t>d</w:t>
            </w:r>
            <w:r w:rsidRPr="00CE17E6">
              <w:t>onner un appui à la mise en œuvre des APD à travers une forte collaboration entre les parties prenantes et une meilleure compréhension de ses bénéfices.</w:t>
            </w:r>
          </w:p>
          <w:p w:rsidR="00CE17E6" w:rsidRPr="00CE17E6" w:rsidRDefault="00CE17E6" w:rsidP="00CE17E6">
            <w:pPr>
              <w:jc w:val="both"/>
            </w:pPr>
            <w:r w:rsidRPr="00CE17E6">
              <w:t>Il est traduit en 6 actions opérationnelles :</w:t>
            </w:r>
          </w:p>
          <w:p w:rsidR="00CE17E6" w:rsidRPr="00CE17E6" w:rsidRDefault="00CE17E6" w:rsidP="00CE17E6">
            <w:pPr>
              <w:jc w:val="both"/>
              <w:rPr>
                <w:b/>
                <w:bCs/>
              </w:rPr>
            </w:pPr>
            <w:r w:rsidRPr="00CE17E6">
              <w:rPr>
                <w:b/>
                <w:bCs/>
              </w:rPr>
              <w:t>3.2.1 Intégrer une section sur les APD dans les agendas 21L</w:t>
            </w:r>
          </w:p>
          <w:p w:rsidR="00CE17E6" w:rsidRPr="00CE17E6" w:rsidRDefault="00CE17E6" w:rsidP="00CE17E6">
            <w:pPr>
              <w:jc w:val="both"/>
              <w:rPr>
                <w:b/>
                <w:bCs/>
              </w:rPr>
            </w:pPr>
            <w:r w:rsidRPr="00CE17E6">
              <w:rPr>
                <w:b/>
                <w:bCs/>
              </w:rPr>
              <w:t>3.2.2 Intégrer des objectifs et indicateurs APD dans les stratégies d’achat des AP dans les  différents secteurs concernés</w:t>
            </w:r>
          </w:p>
          <w:p w:rsidR="00CE17E6" w:rsidRPr="00CE17E6" w:rsidRDefault="00CE17E6" w:rsidP="00CE17E6">
            <w:pPr>
              <w:jc w:val="both"/>
              <w:rPr>
                <w:b/>
                <w:bCs/>
              </w:rPr>
            </w:pPr>
            <w:r w:rsidRPr="00CE17E6">
              <w:rPr>
                <w:b/>
                <w:bCs/>
              </w:rPr>
              <w:t>3.2.3 Sensibiliser les fournisseurs du secteur privé en tant que partenaire économique des AP aux exigences des APD</w:t>
            </w:r>
          </w:p>
          <w:p w:rsidR="00CE17E6" w:rsidRPr="00CE17E6" w:rsidRDefault="00CE17E6" w:rsidP="00CE17E6">
            <w:pPr>
              <w:jc w:val="both"/>
              <w:rPr>
                <w:b/>
                <w:bCs/>
              </w:rPr>
            </w:pPr>
          </w:p>
          <w:p w:rsidR="00CE17E6" w:rsidRPr="00CE17E6" w:rsidRDefault="00CE17E6" w:rsidP="00CE17E6">
            <w:pPr>
              <w:jc w:val="both"/>
              <w:rPr>
                <w:b/>
                <w:bCs/>
              </w:rPr>
            </w:pPr>
            <w:r w:rsidRPr="00CE17E6">
              <w:rPr>
                <w:b/>
                <w:bCs/>
              </w:rPr>
              <w:lastRenderedPageBreak/>
              <w:t>3.2.4 Communiquer sur les choix et les résultats obtenus auprès des fournisseurs, des acheteurs, des organisations syndicales, des agents et du public</w:t>
            </w:r>
          </w:p>
          <w:p w:rsidR="00CE17E6" w:rsidRPr="00CE17E6" w:rsidRDefault="00CE17E6" w:rsidP="00CE17E6">
            <w:pPr>
              <w:jc w:val="both"/>
            </w:pPr>
          </w:p>
          <w:p w:rsidR="00CE17E6" w:rsidRPr="00CE17E6" w:rsidRDefault="00CE17E6" w:rsidP="00CE17E6">
            <w:pPr>
              <w:jc w:val="both"/>
              <w:rPr>
                <w:b/>
                <w:bCs/>
              </w:rPr>
            </w:pPr>
            <w:r w:rsidRPr="00CE17E6">
              <w:rPr>
                <w:b/>
                <w:bCs/>
              </w:rPr>
              <w:t>3.2.5 Travailler en partenariat avec les chambres de commerce et d’industrie, les fédérations professionnelles pour avoir une meilleure connaissance du tissu économique et pour que les entreprises connaissent les attentes des acheteurs en matière d’achat public durable</w:t>
            </w:r>
          </w:p>
          <w:p w:rsidR="00CE17E6" w:rsidRPr="00CE17E6" w:rsidRDefault="00CE17E6" w:rsidP="00CE17E6">
            <w:pPr>
              <w:rPr>
                <w:b/>
                <w:bCs/>
              </w:rPr>
            </w:pPr>
            <w:r w:rsidRPr="00CE17E6">
              <w:rPr>
                <w:b/>
                <w:bCs/>
              </w:rPr>
              <w:t>3.2.6</w:t>
            </w:r>
            <w:r w:rsidR="00A63768">
              <w:rPr>
                <w:b/>
                <w:bCs/>
              </w:rPr>
              <w:t xml:space="preserve"> : </w:t>
            </w:r>
            <w:r w:rsidRPr="00CE17E6">
              <w:rPr>
                <w:b/>
                <w:bCs/>
              </w:rPr>
              <w:t>Sensibiliser les entreprises à l’importance de monter en compétence sur les achats durables, par le biais des fédérations professionnelles et de la médiation des MP</w:t>
            </w:r>
          </w:p>
          <w:p w:rsidR="00CE17E6" w:rsidRPr="00CE17E6" w:rsidRDefault="00CE17E6" w:rsidP="00CE17E6">
            <w:pPr>
              <w:rPr>
                <w:b/>
                <w:bCs/>
                <w:color w:val="0000FF"/>
                <w:sz w:val="24"/>
                <w:szCs w:val="24"/>
              </w:rPr>
            </w:pPr>
          </w:p>
        </w:tc>
      </w:tr>
      <w:tr w:rsidR="00CE17E6" w:rsidRPr="00CE17E6" w:rsidTr="00DC0EFD">
        <w:tc>
          <w:tcPr>
            <w:tcW w:w="2943" w:type="dxa"/>
          </w:tcPr>
          <w:p w:rsidR="00CE17E6" w:rsidRPr="00CE17E6" w:rsidRDefault="00CE17E6" w:rsidP="00CE17E6">
            <w:pPr>
              <w:rPr>
                <w:b/>
                <w:bCs/>
              </w:rPr>
            </w:pPr>
            <w:r w:rsidRPr="00CE17E6">
              <w:rPr>
                <w:b/>
                <w:bCs/>
              </w:rPr>
              <w:lastRenderedPageBreak/>
              <w:t>Actions</w:t>
            </w:r>
          </w:p>
          <w:p w:rsidR="00CE17E6" w:rsidRPr="00CE17E6" w:rsidRDefault="00CE17E6" w:rsidP="00CE17E6">
            <w:pPr>
              <w:rPr>
                <w:b/>
                <w:bCs/>
              </w:rPr>
            </w:pPr>
          </w:p>
        </w:tc>
        <w:tc>
          <w:tcPr>
            <w:tcW w:w="6345" w:type="dxa"/>
          </w:tcPr>
          <w:p w:rsidR="00CE17E6" w:rsidRPr="00CE17E6" w:rsidRDefault="00CE17E6" w:rsidP="00CE17E6">
            <w:pPr>
              <w:rPr>
                <w:b/>
                <w:bCs/>
              </w:rPr>
            </w:pPr>
            <w:r w:rsidRPr="00CE17E6">
              <w:rPr>
                <w:b/>
                <w:bCs/>
              </w:rPr>
              <w:t>Objet</w:t>
            </w:r>
          </w:p>
          <w:p w:rsidR="00CE17E6" w:rsidRPr="00CE17E6" w:rsidRDefault="00CE17E6" w:rsidP="00CE17E6">
            <w:pPr>
              <w:rPr>
                <w:b/>
                <w:bCs/>
              </w:rPr>
            </w:pPr>
          </w:p>
        </w:tc>
      </w:tr>
      <w:tr w:rsidR="00CE17E6" w:rsidRPr="00CE17E6" w:rsidTr="00DC0EFD">
        <w:tc>
          <w:tcPr>
            <w:tcW w:w="2943" w:type="dxa"/>
          </w:tcPr>
          <w:p w:rsidR="00CE17E6" w:rsidRPr="00CE17E6" w:rsidRDefault="00CE17E6" w:rsidP="00CE17E6">
            <w:pPr>
              <w:rPr>
                <w:b/>
                <w:bCs/>
              </w:rPr>
            </w:pPr>
            <w:r w:rsidRPr="00CE17E6">
              <w:rPr>
                <w:b/>
                <w:bCs/>
              </w:rPr>
              <w:t>3.2.1 Intégrer une section sur les APD dans les agendas 21L</w:t>
            </w:r>
          </w:p>
          <w:p w:rsidR="00CE17E6" w:rsidRPr="00CE17E6" w:rsidRDefault="00CE17E6" w:rsidP="00CE17E6">
            <w:pPr>
              <w:rPr>
                <w:b/>
                <w:bCs/>
                <w:color w:val="0000FF"/>
                <w:u w:val="single"/>
              </w:rPr>
            </w:pPr>
          </w:p>
        </w:tc>
        <w:tc>
          <w:tcPr>
            <w:tcW w:w="6345" w:type="dxa"/>
          </w:tcPr>
          <w:p w:rsidR="00CE17E6" w:rsidRPr="00CE17E6" w:rsidRDefault="00CE17E6" w:rsidP="00EC7986">
            <w:pPr>
              <w:jc w:val="both"/>
            </w:pPr>
            <w:r w:rsidRPr="00CE17E6">
              <w:t xml:space="preserve">L'Agenda 21 local est un programme d'actions, définissant les objectifs et les moyens de mise en œuvre du développement durable à l’échelle </w:t>
            </w:r>
            <w:r w:rsidR="00EC7986">
              <w:t>d’une collectivité</w:t>
            </w:r>
            <w:r w:rsidRPr="00CE17E6">
              <w:t>. Il est élaboré par la mise en cohérence des objectifs de la collectivité en matière de développement durable et en concertation avec l'ensemble de ses acteurs socio-économiques. L'Agenda 21 local désigne donc à la fois cette dynamique d'élaboration concertée et le document traduisant le programme d'actions</w:t>
            </w:r>
          </w:p>
          <w:p w:rsidR="00CE17E6" w:rsidRPr="00CE17E6" w:rsidRDefault="00CE17E6" w:rsidP="00CE17E6">
            <w:pPr>
              <w:jc w:val="both"/>
            </w:pPr>
            <w:r w:rsidRPr="00CE17E6">
              <w:t xml:space="preserve">Dans le cadre de leur Agenda 21 local, les collectivités locales choisissent de se montrer exemplaires en matière de mise en œuvre d’actions en faveur du DD. </w:t>
            </w:r>
          </w:p>
          <w:p w:rsidR="00CE17E6" w:rsidRPr="00CE17E6" w:rsidRDefault="00CE17E6" w:rsidP="00CE17E6">
            <w:pPr>
              <w:jc w:val="both"/>
              <w:rPr>
                <w:b/>
                <w:color w:val="0000FF"/>
                <w:sz w:val="24"/>
                <w:szCs w:val="24"/>
              </w:rPr>
            </w:pPr>
            <w:r w:rsidRPr="00CE17E6">
              <w:t>Prévoir une section traitant des achats durables dans leurs agendas, comportant la prise en compte des critères de durabilité dans les marchés publics  permettrait,</w:t>
            </w:r>
            <w:r w:rsidR="00920AEF">
              <w:t xml:space="preserve"> </w:t>
            </w:r>
            <w:r w:rsidRPr="00CE17E6">
              <w:t xml:space="preserve">ainsi, d’affirmer leur engagement dans une démarche </w:t>
            </w:r>
            <w:proofErr w:type="spellStart"/>
            <w:r w:rsidRPr="00CE17E6">
              <w:t>écoresponsable</w:t>
            </w:r>
            <w:proofErr w:type="spellEnd"/>
          </w:p>
        </w:tc>
      </w:tr>
      <w:tr w:rsidR="00CE17E6" w:rsidRPr="00CE17E6" w:rsidTr="00DC0EFD">
        <w:tc>
          <w:tcPr>
            <w:tcW w:w="2943" w:type="dxa"/>
          </w:tcPr>
          <w:p w:rsidR="00CE17E6" w:rsidRPr="00CE17E6" w:rsidRDefault="00CE17E6" w:rsidP="00CE17E6">
            <w:pPr>
              <w:rPr>
                <w:b/>
                <w:bCs/>
              </w:rPr>
            </w:pPr>
            <w:r w:rsidRPr="00CE17E6">
              <w:rPr>
                <w:b/>
                <w:bCs/>
              </w:rPr>
              <w:t>3.2.2 Intégrer des objectifs et indicateurs APD dans les stratégies d’achat des AP dans les  différents secteurs concernés</w:t>
            </w:r>
          </w:p>
          <w:p w:rsidR="00CE17E6" w:rsidRPr="00CE17E6" w:rsidRDefault="00CE17E6" w:rsidP="00CE17E6">
            <w:pPr>
              <w:rPr>
                <w:b/>
                <w:bCs/>
              </w:rPr>
            </w:pPr>
          </w:p>
        </w:tc>
        <w:tc>
          <w:tcPr>
            <w:tcW w:w="6345" w:type="dxa"/>
          </w:tcPr>
          <w:p w:rsidR="00CE17E6" w:rsidRPr="00CE17E6" w:rsidRDefault="00CE17E6" w:rsidP="00CE17E6">
            <w:pPr>
              <w:jc w:val="both"/>
              <w:rPr>
                <w:color w:val="FF0000"/>
              </w:rPr>
            </w:pPr>
            <w:r w:rsidRPr="00CE17E6">
              <w:t xml:space="preserve">Les objectifs et indicateurs APD dans les stratégies d’achat des AP dans les  différents secteurs visent à  réduire l’impact sur l’environnement, d’augmenter les bénéfices sociaux et de renforcer la durabilité économique des organisations, c’est l’objet même des politiques d’achat durables. </w:t>
            </w:r>
          </w:p>
        </w:tc>
      </w:tr>
      <w:tr w:rsidR="00CE17E6" w:rsidRPr="00CE17E6" w:rsidTr="00DC0EFD">
        <w:tc>
          <w:tcPr>
            <w:tcW w:w="2943" w:type="dxa"/>
          </w:tcPr>
          <w:p w:rsidR="00CE17E6" w:rsidRPr="00CE17E6" w:rsidRDefault="00CE17E6" w:rsidP="00CE17E6">
            <w:pPr>
              <w:rPr>
                <w:b/>
                <w:bCs/>
              </w:rPr>
            </w:pPr>
            <w:r w:rsidRPr="00CE17E6">
              <w:rPr>
                <w:b/>
                <w:bCs/>
              </w:rPr>
              <w:t>3.2.3 Sensibiliser les fournisseurs du secteur privé en tant que partenaire économique des AP aux exigences des APD</w:t>
            </w:r>
          </w:p>
          <w:p w:rsidR="00CE17E6" w:rsidRPr="00CE17E6" w:rsidRDefault="00CE17E6" w:rsidP="00CE17E6">
            <w:pPr>
              <w:rPr>
                <w:b/>
                <w:bCs/>
              </w:rPr>
            </w:pPr>
          </w:p>
        </w:tc>
        <w:tc>
          <w:tcPr>
            <w:tcW w:w="6345" w:type="dxa"/>
          </w:tcPr>
          <w:p w:rsidR="00CE17E6" w:rsidRPr="00CE17E6" w:rsidRDefault="00CE17E6" w:rsidP="00CE17E6">
            <w:pPr>
              <w:jc w:val="both"/>
            </w:pPr>
            <w:r w:rsidRPr="00CE17E6">
              <w:t xml:space="preserve">La collaboration entre tous les acteurs de la chaîne d’approvisionnement, aussi bien dans le secteur public que privé, est  essentielle à la transformation des modes de production et de consommation. </w:t>
            </w:r>
          </w:p>
          <w:p w:rsidR="00CE17E6" w:rsidRPr="00CE17E6" w:rsidRDefault="00CE17E6" w:rsidP="00CE17E6">
            <w:pPr>
              <w:jc w:val="both"/>
            </w:pPr>
            <w:r w:rsidRPr="00CE17E6">
              <w:t>L’implication du secteur privé dans cette démarche est indispensable, d’une part, car les acteurs privés devront répondre à la demande de produits et services plus durables émanant du secteur public; d’autre part, car ils pourront eux mêmes influencer le marché par le biais de leurs propres pratiques d’achat</w:t>
            </w:r>
            <w:proofErr w:type="gramStart"/>
            <w:r w:rsidRPr="00CE17E6">
              <w:t>..</w:t>
            </w:r>
            <w:proofErr w:type="gramEnd"/>
            <w:r w:rsidRPr="00CE17E6">
              <w:t xml:space="preserve"> La création et la promotion de plateformes de partage de connaissances et d’autres outils collaboratifs seront également essentielles à la progression des APD dans le pays. </w:t>
            </w:r>
          </w:p>
          <w:p w:rsidR="00CE17E6" w:rsidRPr="00CE17E6" w:rsidRDefault="00CE17E6" w:rsidP="00CE17E6">
            <w:pPr>
              <w:jc w:val="both"/>
            </w:pPr>
          </w:p>
        </w:tc>
      </w:tr>
      <w:tr w:rsidR="00CE17E6" w:rsidRPr="00CE17E6" w:rsidTr="00DC0EFD">
        <w:tc>
          <w:tcPr>
            <w:tcW w:w="2943" w:type="dxa"/>
          </w:tcPr>
          <w:p w:rsidR="00CE17E6" w:rsidRPr="00CE17E6" w:rsidRDefault="00CE17E6" w:rsidP="00CE17E6">
            <w:pPr>
              <w:rPr>
                <w:b/>
                <w:bCs/>
              </w:rPr>
            </w:pPr>
            <w:r w:rsidRPr="00CE17E6">
              <w:rPr>
                <w:b/>
                <w:bCs/>
              </w:rPr>
              <w:t xml:space="preserve">3.2.4 Communiquer sur les choix et les résultats obtenus </w:t>
            </w:r>
            <w:r w:rsidRPr="00CE17E6">
              <w:rPr>
                <w:b/>
                <w:bCs/>
              </w:rPr>
              <w:lastRenderedPageBreak/>
              <w:t>auprès des fournisseurs, des acheteurs, des organisations syndicales, des agents et du public</w:t>
            </w:r>
          </w:p>
          <w:p w:rsidR="00CE17E6" w:rsidRPr="00CE17E6" w:rsidRDefault="00CE17E6" w:rsidP="00CE17E6">
            <w:pPr>
              <w:rPr>
                <w:b/>
                <w:bCs/>
              </w:rPr>
            </w:pPr>
          </w:p>
        </w:tc>
        <w:tc>
          <w:tcPr>
            <w:tcW w:w="6345" w:type="dxa"/>
          </w:tcPr>
          <w:p w:rsidR="00CE17E6" w:rsidRPr="00CE17E6" w:rsidRDefault="00CE17E6" w:rsidP="00CE17E6">
            <w:pPr>
              <w:jc w:val="both"/>
            </w:pPr>
            <w:r w:rsidRPr="00CE17E6">
              <w:lastRenderedPageBreak/>
              <w:t xml:space="preserve">Il est  préconisé de mettre en place des actions spécifiques pour faciliter et encourager l’accès des partenaires  à la commande </w:t>
            </w:r>
            <w:r w:rsidRPr="00CE17E6">
              <w:lastRenderedPageBreak/>
              <w:t>publique durable:</w:t>
            </w:r>
          </w:p>
          <w:p w:rsidR="00CE17E6" w:rsidRPr="00CE17E6" w:rsidRDefault="00CE17E6" w:rsidP="00CE17E6">
            <w:pPr>
              <w:jc w:val="both"/>
            </w:pPr>
            <w:r w:rsidRPr="00CE17E6">
              <w:t>• instaurer un service d’information à destination  des fournisseurs, des acheteurs, des organisations syndicales, des agents et du public</w:t>
            </w:r>
          </w:p>
          <w:p w:rsidR="00CE17E6" w:rsidRPr="00CE17E6" w:rsidRDefault="00CE17E6" w:rsidP="00CE17E6">
            <w:pPr>
              <w:jc w:val="both"/>
            </w:pPr>
            <w:r w:rsidRPr="00CE17E6">
              <w:t xml:space="preserve"> assurant la veille sur les marchés publics et la communication sur les résultats obtenus ;</w:t>
            </w:r>
          </w:p>
          <w:p w:rsidR="00CE17E6" w:rsidRPr="00CE17E6" w:rsidRDefault="00CE17E6" w:rsidP="00CE17E6">
            <w:pPr>
              <w:jc w:val="both"/>
            </w:pPr>
            <w:r w:rsidRPr="00CE17E6">
              <w:t xml:space="preserve">• favoriser l’accès des privés  au conseil juridique, notamment en matière de commande et marchés publics durables et ce, aussi bien pour la phase amont de la soumission, que pour les phases de contractualisation et d’exécution des marchés ; </w:t>
            </w:r>
          </w:p>
          <w:p w:rsidR="00CE17E6" w:rsidRPr="00CE17E6" w:rsidRDefault="00CE17E6" w:rsidP="00EC7986">
            <w:pPr>
              <w:rPr>
                <w:bCs/>
              </w:rPr>
            </w:pPr>
            <w:r w:rsidRPr="00CE17E6">
              <w:t xml:space="preserve">• améliorer le cadre des relations entre </w:t>
            </w:r>
            <w:r w:rsidRPr="00CE17E6">
              <w:rPr>
                <w:bCs/>
              </w:rPr>
              <w:t>fournisseurs,  acheteurs, organisations syndicales, et public.</w:t>
            </w:r>
          </w:p>
          <w:p w:rsidR="00CE17E6" w:rsidRPr="00CE17E6" w:rsidRDefault="00CE17E6" w:rsidP="00CE17E6">
            <w:pPr>
              <w:jc w:val="both"/>
            </w:pPr>
          </w:p>
        </w:tc>
      </w:tr>
      <w:tr w:rsidR="00CE17E6" w:rsidRPr="00CE17E6" w:rsidTr="00DC0EFD">
        <w:tc>
          <w:tcPr>
            <w:tcW w:w="2943" w:type="dxa"/>
          </w:tcPr>
          <w:p w:rsidR="00CE17E6" w:rsidRPr="00CE17E6" w:rsidRDefault="00CE17E6" w:rsidP="00CE17E6">
            <w:pPr>
              <w:rPr>
                <w:b/>
                <w:bCs/>
              </w:rPr>
            </w:pPr>
            <w:r w:rsidRPr="00CE17E6">
              <w:rPr>
                <w:b/>
                <w:bCs/>
              </w:rPr>
              <w:lastRenderedPageBreak/>
              <w:t>3.2.5 Travailler en partenariat avec les chambres de commerce et d’industrie, les fédérations professionnelles pour avoir une meilleure connaissance du tissu économique et pour que les entreprises connaissent les attentes des acheteurs en matière d’achat public durable</w:t>
            </w:r>
          </w:p>
          <w:p w:rsidR="00CE17E6" w:rsidRPr="00CE17E6" w:rsidRDefault="00CE17E6" w:rsidP="00CE17E6">
            <w:pPr>
              <w:rPr>
                <w:b/>
                <w:bCs/>
              </w:rPr>
            </w:pPr>
          </w:p>
        </w:tc>
        <w:tc>
          <w:tcPr>
            <w:tcW w:w="6345" w:type="dxa"/>
          </w:tcPr>
          <w:p w:rsidR="00CE17E6" w:rsidRPr="00CE17E6" w:rsidRDefault="00CE17E6" w:rsidP="00EC7986">
            <w:pPr>
              <w:jc w:val="both"/>
            </w:pPr>
            <w:r w:rsidRPr="00CE17E6">
              <w:t>En Tunisie, l’économie sociale regroupe  les chambres de commerce et d’industrie, les fédérations professionnelles,</w:t>
            </w:r>
            <w:r w:rsidR="00920AEF">
              <w:t xml:space="preserve"> </w:t>
            </w:r>
            <w:r w:rsidRPr="00CE17E6">
              <w:rPr>
                <w:bCs/>
              </w:rPr>
              <w:t>les organisations syndicales</w:t>
            </w:r>
            <w:proofErr w:type="gramStart"/>
            <w:r w:rsidRPr="00CE17E6">
              <w:t>..</w:t>
            </w:r>
            <w:proofErr w:type="gramEnd"/>
            <w:r w:rsidRPr="00CE17E6">
              <w:t xml:space="preserve"> Ces organismes disposent d’une grande connaissance du tissu économique et connaissent les attentes des acheteurs dans leurs secteurs respectifs, travailler en partenariat avec ces organisations  sur la mise en œuvre du dispositif APD permettrait de disposer d’informations pertinentes qui pourraient aider à mieux cibler les objectifs de durabilité des achats publics poursuivis.</w:t>
            </w:r>
          </w:p>
          <w:p w:rsidR="00CE17E6" w:rsidRPr="00CE17E6" w:rsidRDefault="00CE17E6" w:rsidP="00CE17E6">
            <w:pPr>
              <w:jc w:val="both"/>
            </w:pPr>
          </w:p>
        </w:tc>
      </w:tr>
      <w:tr w:rsidR="00CE17E6" w:rsidRPr="00CE17E6" w:rsidTr="00DC0EFD">
        <w:tc>
          <w:tcPr>
            <w:tcW w:w="2943" w:type="dxa"/>
          </w:tcPr>
          <w:p w:rsidR="00CE17E6" w:rsidRPr="00CE17E6" w:rsidRDefault="00CE17E6" w:rsidP="00CE17E6">
            <w:pPr>
              <w:rPr>
                <w:b/>
                <w:bCs/>
              </w:rPr>
            </w:pPr>
            <w:r w:rsidRPr="00CE17E6">
              <w:rPr>
                <w:b/>
                <w:bCs/>
              </w:rPr>
              <w:t>3.2.6 Sensibiliser les entreprises à l’importance de monter en compétence sur les achats durables, par le biais des fédérations professionnelles et de la médiation des MP.</w:t>
            </w:r>
          </w:p>
          <w:p w:rsidR="00CE17E6" w:rsidRPr="00CE17E6" w:rsidRDefault="00CE17E6" w:rsidP="00CE17E6">
            <w:pPr>
              <w:rPr>
                <w:b/>
                <w:bCs/>
              </w:rPr>
            </w:pPr>
          </w:p>
        </w:tc>
        <w:tc>
          <w:tcPr>
            <w:tcW w:w="6345" w:type="dxa"/>
          </w:tcPr>
          <w:p w:rsidR="00CE17E6" w:rsidRPr="00CE17E6" w:rsidRDefault="00CE17E6" w:rsidP="00EC7986">
            <w:pPr>
              <w:jc w:val="both"/>
            </w:pPr>
            <w:r w:rsidRPr="00CE17E6">
              <w:t>Si le renforcement des capacités des pouvoirs adjudicateurs est nécessaire pour stimuler une demande publique en faveur du développement durable, il est également indispensable de renforcer les capacités des entreprises, et en particulier des petites et très petites entreprises, pour développer une réponse satisfaisante aux politiques d’achats durables.</w:t>
            </w:r>
          </w:p>
          <w:p w:rsidR="00CE17E6" w:rsidRPr="00CE17E6" w:rsidRDefault="00CE17E6" w:rsidP="00EC7986">
            <w:pPr>
              <w:jc w:val="both"/>
            </w:pPr>
            <w:r w:rsidRPr="00CE17E6">
              <w:t>L'organisation de journées de sensibilisation de</w:t>
            </w:r>
            <w:r w:rsidR="00EC7986">
              <w:t xml:space="preserve"> ces </w:t>
            </w:r>
            <w:r w:rsidRPr="00CE17E6">
              <w:t xml:space="preserve"> entreprises aux enjeux de l'achat public durable,  constitue un levier puissant pour permettre la maîtrise du dispositif APD et facilite l</w:t>
            </w:r>
            <w:r w:rsidR="00EC7986">
              <w:t xml:space="preserve">eur </w:t>
            </w:r>
            <w:r w:rsidRPr="00CE17E6">
              <w:t>adhésion à cette politique par une familiarisation poussée avec les concepts, les outils et les sources d'informations propres à ce nouvel enjeu.</w:t>
            </w:r>
          </w:p>
          <w:p w:rsidR="00CE17E6" w:rsidRPr="00CE17E6" w:rsidRDefault="00CE17E6" w:rsidP="00CE17E6"/>
        </w:tc>
      </w:tr>
    </w:tbl>
    <w:p w:rsidR="00CE17E6" w:rsidRPr="00CE17E6" w:rsidRDefault="00CE17E6" w:rsidP="00CE17E6"/>
    <w:p w:rsidR="00CE17E6" w:rsidRDefault="00CE17E6">
      <w:r>
        <w:br w:type="page"/>
      </w:r>
    </w:p>
    <w:p w:rsidR="00CE17E6" w:rsidRDefault="00CE17E6" w:rsidP="005D3E63">
      <w:pPr>
        <w:sectPr w:rsidR="00CE17E6" w:rsidSect="00DB7421">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pPr>
    </w:p>
    <w:p w:rsidR="00CE17E6" w:rsidRDefault="00CE17E6" w:rsidP="00CE17E6">
      <w:pPr>
        <w:jc w:val="center"/>
        <w:rPr>
          <w:rFonts w:ascii="Calibri" w:eastAsia="Calibri" w:hAnsi="Calibri" w:cs="Arial"/>
          <w:b/>
          <w:bCs/>
          <w:sz w:val="28"/>
          <w:szCs w:val="28"/>
          <w:lang w:eastAsia="en-US"/>
        </w:rPr>
      </w:pPr>
      <w:r w:rsidRPr="00F27C64">
        <w:rPr>
          <w:rFonts w:ascii="Calibri" w:eastAsia="Calibri" w:hAnsi="Calibri" w:cs="Arial"/>
          <w:b/>
          <w:bCs/>
          <w:sz w:val="28"/>
          <w:szCs w:val="28"/>
          <w:u w:val="single"/>
          <w:lang w:eastAsia="en-US"/>
        </w:rPr>
        <w:lastRenderedPageBreak/>
        <w:t>Tableau 3</w:t>
      </w:r>
      <w:r w:rsidRPr="00CE17E6">
        <w:rPr>
          <w:rFonts w:ascii="Calibri" w:eastAsia="Calibri" w:hAnsi="Calibri" w:cs="Arial"/>
          <w:b/>
          <w:bCs/>
          <w:sz w:val="28"/>
          <w:szCs w:val="28"/>
          <w:lang w:eastAsia="en-US"/>
        </w:rPr>
        <w:t> : Composantes du PANAPD actualisé (2019-2023)</w:t>
      </w:r>
    </w:p>
    <w:p w:rsidR="00CC6600" w:rsidRPr="00F95147" w:rsidRDefault="00CC6600" w:rsidP="00A70D6F">
      <w:pPr>
        <w:jc w:val="both"/>
        <w:rPr>
          <w:rFonts w:ascii="Calibri" w:eastAsia="Calibri" w:hAnsi="Calibri" w:cs="Arial"/>
          <w:lang w:eastAsia="en-US"/>
        </w:rPr>
      </w:pPr>
      <w:r w:rsidRPr="00F95147">
        <w:rPr>
          <w:rFonts w:ascii="Calibri" w:eastAsia="Calibri" w:hAnsi="Calibri" w:cs="Arial"/>
          <w:lang w:eastAsia="en-US"/>
        </w:rPr>
        <w:t xml:space="preserve">Les différentes composantes du PANAPD actualisé, sont présentées, ci-dessous, en </w:t>
      </w:r>
      <w:r w:rsidR="00CF7B50" w:rsidRPr="00F95147">
        <w:rPr>
          <w:rFonts w:ascii="Calibri" w:eastAsia="Calibri" w:hAnsi="Calibri" w:cs="Arial"/>
          <w:lang w:eastAsia="en-US"/>
        </w:rPr>
        <w:t>3 tableaux</w:t>
      </w:r>
      <w:r w:rsidR="005F5B4D">
        <w:rPr>
          <w:rFonts w:ascii="Calibri" w:eastAsia="Calibri" w:hAnsi="Calibri" w:cs="Arial"/>
          <w:lang w:eastAsia="en-US"/>
        </w:rPr>
        <w:t xml:space="preserve"> partiels</w:t>
      </w:r>
      <w:r w:rsidR="00CC602A">
        <w:rPr>
          <w:rFonts w:ascii="Calibri" w:eastAsia="Calibri" w:hAnsi="Calibri" w:cs="Arial"/>
          <w:lang w:eastAsia="en-US"/>
        </w:rPr>
        <w:t>,</w:t>
      </w:r>
      <w:r w:rsidRPr="00F95147">
        <w:rPr>
          <w:rFonts w:ascii="Calibri" w:eastAsia="Calibri" w:hAnsi="Calibri" w:cs="Arial"/>
          <w:lang w:eastAsia="en-US"/>
        </w:rPr>
        <w:t> </w:t>
      </w:r>
      <w:r w:rsidR="002132B1" w:rsidRPr="00F95147">
        <w:rPr>
          <w:rFonts w:ascii="Calibri" w:eastAsia="Calibri" w:hAnsi="Calibri" w:cs="Arial"/>
          <w:lang w:eastAsia="en-US"/>
        </w:rPr>
        <w:t xml:space="preserve">chaque tableau </w:t>
      </w:r>
      <w:r w:rsidR="00CF7B50" w:rsidRPr="00F95147">
        <w:rPr>
          <w:rFonts w:ascii="Calibri" w:eastAsia="Calibri" w:hAnsi="Calibri" w:cs="Arial"/>
          <w:lang w:eastAsia="en-US"/>
        </w:rPr>
        <w:t>traitant d’un axe du PANAPD actualisé </w:t>
      </w:r>
      <w:r w:rsidRPr="00F95147">
        <w:rPr>
          <w:rFonts w:ascii="Calibri" w:eastAsia="Calibri" w:hAnsi="Calibri" w:cs="Arial"/>
          <w:lang w:eastAsia="en-US"/>
        </w:rPr>
        <w:t>:</w:t>
      </w:r>
    </w:p>
    <w:p w:rsidR="00F06D20" w:rsidRPr="00F95147" w:rsidRDefault="00F06D20" w:rsidP="00A70D6F">
      <w:pPr>
        <w:jc w:val="both"/>
        <w:rPr>
          <w:rFonts w:ascii="Calibri" w:eastAsia="Calibri" w:hAnsi="Calibri" w:cs="Arial"/>
          <w:lang w:eastAsia="en-US"/>
        </w:rPr>
      </w:pPr>
      <w:r w:rsidRPr="00F95147">
        <w:rPr>
          <w:rFonts w:ascii="Calibri" w:eastAsia="Calibri" w:hAnsi="Calibri" w:cs="Arial"/>
          <w:lang w:eastAsia="en-US"/>
        </w:rPr>
        <w:t xml:space="preserve">- </w:t>
      </w:r>
      <w:r w:rsidR="00A70D6F">
        <w:rPr>
          <w:rFonts w:ascii="Calibri" w:eastAsia="Calibri" w:hAnsi="Calibri" w:cs="Arial"/>
          <w:lang w:eastAsia="en-US"/>
        </w:rPr>
        <w:t>T</w:t>
      </w:r>
      <w:r w:rsidRPr="00F95147">
        <w:rPr>
          <w:rFonts w:ascii="Calibri" w:eastAsia="Calibri" w:hAnsi="Calibri" w:cs="Arial"/>
          <w:lang w:eastAsia="en-US"/>
        </w:rPr>
        <w:t>ableau 3--1 : Axe 1 : Mobiliser les décideurs</w:t>
      </w:r>
    </w:p>
    <w:p w:rsidR="00F06D20" w:rsidRPr="00F95147" w:rsidRDefault="00F06D20" w:rsidP="00A70D6F">
      <w:pPr>
        <w:jc w:val="both"/>
        <w:rPr>
          <w:rFonts w:ascii="Calibri" w:eastAsia="Calibri" w:hAnsi="Calibri" w:cs="Arial"/>
          <w:lang w:eastAsia="en-US"/>
        </w:rPr>
      </w:pPr>
      <w:r w:rsidRPr="00F95147">
        <w:rPr>
          <w:rFonts w:ascii="Calibri" w:eastAsia="Calibri" w:hAnsi="Calibri" w:cs="Arial"/>
          <w:lang w:eastAsia="en-US"/>
        </w:rPr>
        <w:t xml:space="preserve">- </w:t>
      </w:r>
      <w:r w:rsidR="00A70D6F">
        <w:rPr>
          <w:rFonts w:ascii="Calibri" w:eastAsia="Calibri" w:hAnsi="Calibri" w:cs="Arial"/>
          <w:lang w:eastAsia="en-US"/>
        </w:rPr>
        <w:t>T</w:t>
      </w:r>
      <w:r w:rsidRPr="00F95147">
        <w:rPr>
          <w:rFonts w:ascii="Calibri" w:eastAsia="Calibri" w:hAnsi="Calibri" w:cs="Arial"/>
          <w:lang w:eastAsia="en-US"/>
        </w:rPr>
        <w:t>ableau 3--2 : Axe 2 : Accompagner les acheteurs dans les différentes étapes des APD</w:t>
      </w:r>
    </w:p>
    <w:p w:rsidR="00F06D20" w:rsidRPr="00F95147" w:rsidRDefault="00F06D20" w:rsidP="00A70D6F">
      <w:pPr>
        <w:jc w:val="both"/>
        <w:rPr>
          <w:rFonts w:ascii="Calibri" w:eastAsia="Calibri" w:hAnsi="Calibri" w:cs="Arial"/>
          <w:bCs/>
          <w:lang w:eastAsia="en-US"/>
        </w:rPr>
      </w:pPr>
      <w:r w:rsidRPr="00F95147">
        <w:rPr>
          <w:rFonts w:ascii="Calibri" w:eastAsia="Calibri" w:hAnsi="Calibri" w:cs="Arial"/>
          <w:lang w:eastAsia="en-US"/>
        </w:rPr>
        <w:t xml:space="preserve">- </w:t>
      </w:r>
      <w:r w:rsidR="00A70D6F">
        <w:rPr>
          <w:rFonts w:ascii="Calibri" w:eastAsia="Calibri" w:hAnsi="Calibri" w:cs="Arial"/>
          <w:lang w:eastAsia="en-US"/>
        </w:rPr>
        <w:t>T</w:t>
      </w:r>
      <w:r w:rsidRPr="00F95147">
        <w:rPr>
          <w:rFonts w:ascii="Calibri" w:eastAsia="Calibri" w:hAnsi="Calibri" w:cs="Arial"/>
          <w:lang w:eastAsia="en-US"/>
        </w:rPr>
        <w:t xml:space="preserve">ableau 3-- 3 : Axe 3 : </w:t>
      </w:r>
      <w:r w:rsidRPr="00F95147">
        <w:rPr>
          <w:rFonts w:ascii="Calibri" w:eastAsia="Calibri" w:hAnsi="Calibri" w:cs="Arial"/>
          <w:bCs/>
          <w:lang w:eastAsia="en-US"/>
        </w:rPr>
        <w:t>Mesurer et évaluer les progrès réalisés en matière d’APD</w:t>
      </w:r>
    </w:p>
    <w:p w:rsidR="00CC6600" w:rsidRPr="00F95147" w:rsidRDefault="00F95147" w:rsidP="00A70D6F">
      <w:pPr>
        <w:jc w:val="both"/>
        <w:rPr>
          <w:rFonts w:ascii="Calibri" w:eastAsia="Calibri" w:hAnsi="Calibri" w:cs="Arial"/>
          <w:lang w:eastAsia="en-US"/>
        </w:rPr>
      </w:pPr>
      <w:r w:rsidRPr="00F95147">
        <w:rPr>
          <w:rFonts w:ascii="Calibri" w:eastAsia="Calibri" w:hAnsi="Calibri" w:cs="Arial"/>
          <w:lang w:eastAsia="en-US"/>
        </w:rPr>
        <w:t xml:space="preserve">Chaque tableau </w:t>
      </w:r>
      <w:r w:rsidR="00CC6600" w:rsidRPr="00F95147">
        <w:rPr>
          <w:rFonts w:ascii="Calibri" w:eastAsia="Calibri" w:hAnsi="Calibri" w:cs="Arial"/>
          <w:lang w:eastAsia="en-US"/>
        </w:rPr>
        <w:t xml:space="preserve"> comporte </w:t>
      </w:r>
      <w:r w:rsidRPr="00F95147">
        <w:rPr>
          <w:rFonts w:ascii="Calibri" w:eastAsia="Calibri" w:hAnsi="Calibri" w:cs="Arial"/>
          <w:lang w:eastAsia="en-US"/>
        </w:rPr>
        <w:t>8</w:t>
      </w:r>
      <w:r w:rsidR="00CC6600" w:rsidRPr="00F95147">
        <w:rPr>
          <w:rFonts w:ascii="Calibri" w:eastAsia="Calibri" w:hAnsi="Calibri" w:cs="Arial"/>
          <w:lang w:eastAsia="en-US"/>
        </w:rPr>
        <w:t xml:space="preserve"> colonnes </w:t>
      </w:r>
      <w:r w:rsidR="00CE1932" w:rsidRPr="00F95147">
        <w:rPr>
          <w:rFonts w:ascii="Calibri" w:eastAsia="Calibri" w:hAnsi="Calibri" w:cs="Arial"/>
          <w:lang w:eastAsia="en-US"/>
        </w:rPr>
        <w:t>: l</w:t>
      </w:r>
      <w:r w:rsidRPr="00F95147">
        <w:rPr>
          <w:rFonts w:ascii="Calibri" w:eastAsia="Calibri" w:hAnsi="Calibri" w:cs="Arial"/>
          <w:lang w:eastAsia="en-US"/>
        </w:rPr>
        <w:t xml:space="preserve">es deux </w:t>
      </w:r>
      <w:r w:rsidR="00CC6600" w:rsidRPr="00F95147">
        <w:rPr>
          <w:rFonts w:ascii="Calibri" w:eastAsia="Calibri" w:hAnsi="Calibri" w:cs="Arial"/>
          <w:lang w:eastAsia="en-US"/>
        </w:rPr>
        <w:t xml:space="preserve"> première</w:t>
      </w:r>
      <w:r w:rsidRPr="00F95147">
        <w:rPr>
          <w:rFonts w:ascii="Calibri" w:eastAsia="Calibri" w:hAnsi="Calibri" w:cs="Arial"/>
          <w:lang w:eastAsia="en-US"/>
        </w:rPr>
        <w:t xml:space="preserve">s </w:t>
      </w:r>
      <w:r w:rsidR="00CC6600" w:rsidRPr="00F95147">
        <w:rPr>
          <w:rFonts w:ascii="Calibri" w:eastAsia="Calibri" w:hAnsi="Calibri" w:cs="Arial"/>
          <w:lang w:eastAsia="en-US"/>
        </w:rPr>
        <w:t xml:space="preserve"> colonne</w:t>
      </w:r>
      <w:r w:rsidRPr="00F95147">
        <w:rPr>
          <w:rFonts w:ascii="Calibri" w:eastAsia="Calibri" w:hAnsi="Calibri" w:cs="Arial"/>
          <w:lang w:eastAsia="en-US"/>
        </w:rPr>
        <w:t xml:space="preserve">s </w:t>
      </w:r>
      <w:r w:rsidR="00CC6600" w:rsidRPr="00F95147">
        <w:rPr>
          <w:rFonts w:ascii="Calibri" w:eastAsia="Calibri" w:hAnsi="Calibri" w:cs="Arial"/>
          <w:lang w:eastAsia="en-US"/>
        </w:rPr>
        <w:t xml:space="preserve"> repren</w:t>
      </w:r>
      <w:r w:rsidRPr="00F95147">
        <w:rPr>
          <w:rFonts w:ascii="Calibri" w:eastAsia="Calibri" w:hAnsi="Calibri" w:cs="Arial"/>
          <w:lang w:eastAsia="en-US"/>
        </w:rPr>
        <w:t xml:space="preserve">nent </w:t>
      </w:r>
      <w:r w:rsidR="00CC6600" w:rsidRPr="00F95147">
        <w:rPr>
          <w:rFonts w:ascii="Calibri" w:eastAsia="Calibri" w:hAnsi="Calibri" w:cs="Arial"/>
          <w:lang w:eastAsia="en-US"/>
        </w:rPr>
        <w:t xml:space="preserve"> les objectifs </w:t>
      </w:r>
      <w:r w:rsidRPr="00F95147">
        <w:rPr>
          <w:rFonts w:ascii="Calibri" w:eastAsia="Calibri" w:hAnsi="Calibri" w:cs="Arial"/>
          <w:lang w:eastAsia="en-US"/>
        </w:rPr>
        <w:t>du PANAPD actualisé</w:t>
      </w:r>
      <w:r w:rsidR="006519FC">
        <w:rPr>
          <w:rFonts w:ascii="Calibri" w:eastAsia="Calibri" w:hAnsi="Calibri" w:cs="Arial"/>
          <w:lang w:eastAsia="en-US"/>
        </w:rPr>
        <w:t xml:space="preserve"> (colonne 1)</w:t>
      </w:r>
      <w:r w:rsidR="00CC6600" w:rsidRPr="00F95147">
        <w:rPr>
          <w:rFonts w:ascii="Calibri" w:eastAsia="Calibri" w:hAnsi="Calibri" w:cs="Arial"/>
          <w:lang w:eastAsia="en-US"/>
        </w:rPr>
        <w:t xml:space="preserve">et </w:t>
      </w:r>
      <w:r w:rsidRPr="00F95147">
        <w:rPr>
          <w:rFonts w:ascii="Calibri" w:eastAsia="Calibri" w:hAnsi="Calibri" w:cs="Arial"/>
          <w:lang w:eastAsia="en-US"/>
        </w:rPr>
        <w:t xml:space="preserve">leur déclinaison en </w:t>
      </w:r>
      <w:r w:rsidR="00CC6600" w:rsidRPr="00F95147">
        <w:rPr>
          <w:rFonts w:ascii="Calibri" w:eastAsia="Calibri" w:hAnsi="Calibri" w:cs="Arial"/>
          <w:lang w:eastAsia="en-US"/>
        </w:rPr>
        <w:t>actions</w:t>
      </w:r>
      <w:r w:rsidR="006519FC">
        <w:rPr>
          <w:rFonts w:ascii="Calibri" w:eastAsia="Calibri" w:hAnsi="Calibri" w:cs="Arial"/>
          <w:lang w:eastAsia="en-US"/>
        </w:rPr>
        <w:t xml:space="preserve"> (colonne 2)</w:t>
      </w:r>
      <w:r w:rsidR="00CC6600" w:rsidRPr="00F95147">
        <w:rPr>
          <w:rFonts w:ascii="Calibri" w:eastAsia="Calibri" w:hAnsi="Calibri" w:cs="Arial"/>
          <w:lang w:eastAsia="en-US"/>
        </w:rPr>
        <w:t xml:space="preserve">, la </w:t>
      </w:r>
      <w:r w:rsidRPr="00F95147">
        <w:rPr>
          <w:rFonts w:ascii="Calibri" w:eastAsia="Calibri" w:hAnsi="Calibri" w:cs="Arial"/>
          <w:lang w:eastAsia="en-US"/>
        </w:rPr>
        <w:t>troisième</w:t>
      </w:r>
      <w:r w:rsidR="00CC6600" w:rsidRPr="00F95147">
        <w:rPr>
          <w:rFonts w:ascii="Calibri" w:eastAsia="Calibri" w:hAnsi="Calibri" w:cs="Arial"/>
          <w:lang w:eastAsia="en-US"/>
        </w:rPr>
        <w:t xml:space="preserve">, indique </w:t>
      </w:r>
      <w:r w:rsidR="00CC6600" w:rsidRPr="00F95147">
        <w:rPr>
          <w:rFonts w:ascii="Calibri" w:eastAsia="Calibri" w:hAnsi="Calibri" w:cs="Arial"/>
          <w:b/>
          <w:bCs/>
          <w:lang w:eastAsia="en-US"/>
        </w:rPr>
        <w:t>les outils de mise en œuvre</w:t>
      </w:r>
      <w:r w:rsidR="00CC6600" w:rsidRPr="00F95147">
        <w:rPr>
          <w:rFonts w:ascii="Calibri" w:eastAsia="Calibri" w:hAnsi="Calibri" w:cs="Arial"/>
          <w:lang w:eastAsia="en-US"/>
        </w:rPr>
        <w:t xml:space="preserve"> des actions proposées, la </w:t>
      </w:r>
      <w:r w:rsidRPr="00F95147">
        <w:rPr>
          <w:rFonts w:ascii="Calibri" w:eastAsia="Calibri" w:hAnsi="Calibri" w:cs="Arial"/>
          <w:lang w:eastAsia="en-US"/>
        </w:rPr>
        <w:t xml:space="preserve">quatrième </w:t>
      </w:r>
      <w:r w:rsidR="00CC6600" w:rsidRPr="00F95147">
        <w:rPr>
          <w:rFonts w:ascii="Calibri" w:eastAsia="Calibri" w:hAnsi="Calibri" w:cs="Arial"/>
          <w:lang w:eastAsia="en-US"/>
        </w:rPr>
        <w:t xml:space="preserve">propose </w:t>
      </w:r>
      <w:r w:rsidR="00CC6600" w:rsidRPr="00F95147">
        <w:rPr>
          <w:rFonts w:ascii="Calibri" w:eastAsia="Calibri" w:hAnsi="Calibri" w:cs="Arial"/>
          <w:b/>
          <w:bCs/>
          <w:lang w:eastAsia="en-US"/>
        </w:rPr>
        <w:t>le calendrier de leur mise en œuvre</w:t>
      </w:r>
      <w:r w:rsidR="00CC6600" w:rsidRPr="00F95147">
        <w:rPr>
          <w:rFonts w:ascii="Calibri" w:eastAsia="Calibri" w:hAnsi="Calibri" w:cs="Arial"/>
          <w:lang w:eastAsia="en-US"/>
        </w:rPr>
        <w:t xml:space="preserve">, la </w:t>
      </w:r>
      <w:r w:rsidRPr="00F95147">
        <w:rPr>
          <w:rFonts w:ascii="Calibri" w:eastAsia="Calibri" w:hAnsi="Calibri" w:cs="Arial"/>
          <w:lang w:eastAsia="en-US"/>
        </w:rPr>
        <w:t xml:space="preserve">cinquième </w:t>
      </w:r>
      <w:r w:rsidR="00CC6600" w:rsidRPr="00F95147">
        <w:rPr>
          <w:rFonts w:ascii="Calibri" w:eastAsia="Calibri" w:hAnsi="Calibri" w:cs="Arial"/>
          <w:lang w:eastAsia="en-US"/>
        </w:rPr>
        <w:t>colonne</w:t>
      </w:r>
      <w:r w:rsidR="00A00540" w:rsidRPr="00F95147">
        <w:rPr>
          <w:rFonts w:ascii="Calibri" w:eastAsia="Calibri" w:hAnsi="Calibri" w:cs="Arial"/>
          <w:lang w:eastAsia="en-US"/>
        </w:rPr>
        <w:t xml:space="preserve">, </w:t>
      </w:r>
      <w:r w:rsidR="00CC6600" w:rsidRPr="00F95147">
        <w:rPr>
          <w:rFonts w:ascii="Calibri" w:eastAsia="Calibri" w:hAnsi="Calibri" w:cs="Arial"/>
          <w:lang w:eastAsia="en-US"/>
        </w:rPr>
        <w:t xml:space="preserve">les </w:t>
      </w:r>
      <w:r w:rsidR="00CC6600" w:rsidRPr="00F95147">
        <w:rPr>
          <w:rFonts w:ascii="Calibri" w:eastAsia="Calibri" w:hAnsi="Calibri" w:cs="Arial"/>
          <w:b/>
          <w:bCs/>
          <w:lang w:eastAsia="en-US"/>
        </w:rPr>
        <w:t>responsables de la mise en œuvre</w:t>
      </w:r>
      <w:r w:rsidRPr="00F95147">
        <w:rPr>
          <w:rFonts w:ascii="Calibri" w:eastAsia="Calibri" w:hAnsi="Calibri" w:cs="Arial"/>
          <w:b/>
          <w:bCs/>
          <w:lang w:eastAsia="en-US"/>
        </w:rPr>
        <w:t>, la sixième l</w:t>
      </w:r>
      <w:r w:rsidR="00A00540" w:rsidRPr="00F95147">
        <w:rPr>
          <w:rFonts w:ascii="Calibri" w:eastAsia="Calibri" w:hAnsi="Calibri" w:cs="Arial"/>
          <w:lang w:eastAsia="en-US"/>
        </w:rPr>
        <w:t>es</w:t>
      </w:r>
      <w:r w:rsidR="00920AEF">
        <w:rPr>
          <w:rFonts w:ascii="Calibri" w:eastAsia="Calibri" w:hAnsi="Calibri" w:cs="Arial"/>
          <w:lang w:eastAsia="en-US"/>
        </w:rPr>
        <w:t xml:space="preserve"> </w:t>
      </w:r>
      <w:r w:rsidR="00CC6600" w:rsidRPr="00F95147">
        <w:rPr>
          <w:rFonts w:ascii="Calibri" w:eastAsia="Calibri" w:hAnsi="Calibri" w:cs="Arial"/>
          <w:b/>
          <w:bCs/>
          <w:lang w:eastAsia="en-US"/>
        </w:rPr>
        <w:t>indicateurs d’évaluation</w:t>
      </w:r>
      <w:r w:rsidR="00CE1932" w:rsidRPr="00F95147">
        <w:rPr>
          <w:rFonts w:ascii="Calibri" w:eastAsia="Calibri" w:hAnsi="Calibri" w:cs="Arial"/>
          <w:lang w:eastAsia="en-US"/>
        </w:rPr>
        <w:t xml:space="preserve"> de chaque action proposée</w:t>
      </w:r>
      <w:r w:rsidR="00A00540" w:rsidRPr="00F95147">
        <w:rPr>
          <w:rFonts w:ascii="Calibri" w:eastAsia="Calibri" w:hAnsi="Calibri" w:cs="Arial"/>
          <w:lang w:eastAsia="en-US"/>
        </w:rPr>
        <w:t xml:space="preserve">, la </w:t>
      </w:r>
      <w:r w:rsidRPr="00F95147">
        <w:rPr>
          <w:rFonts w:ascii="Calibri" w:eastAsia="Calibri" w:hAnsi="Calibri" w:cs="Arial"/>
          <w:lang w:eastAsia="en-US"/>
        </w:rPr>
        <w:t xml:space="preserve">septième </w:t>
      </w:r>
      <w:r w:rsidR="00A00540" w:rsidRPr="00F95147">
        <w:rPr>
          <w:rFonts w:ascii="Calibri" w:eastAsia="Calibri" w:hAnsi="Calibri" w:cs="Arial"/>
          <w:lang w:eastAsia="en-US"/>
        </w:rPr>
        <w:t xml:space="preserve">le </w:t>
      </w:r>
      <w:r w:rsidR="00A00540" w:rsidRPr="00F95147">
        <w:rPr>
          <w:rFonts w:ascii="Calibri" w:eastAsia="Calibri" w:hAnsi="Calibri" w:cs="Arial"/>
          <w:b/>
          <w:bCs/>
          <w:lang w:eastAsia="en-US"/>
        </w:rPr>
        <w:t>coût approximatif</w:t>
      </w:r>
      <w:r w:rsidR="00A00540" w:rsidRPr="00F95147">
        <w:rPr>
          <w:rFonts w:ascii="Calibri" w:eastAsia="Calibri" w:hAnsi="Calibri" w:cs="Arial"/>
          <w:lang w:eastAsia="en-US"/>
        </w:rPr>
        <w:t xml:space="preserve"> de </w:t>
      </w:r>
      <w:r w:rsidR="00CE1932" w:rsidRPr="00F95147">
        <w:rPr>
          <w:rFonts w:ascii="Calibri" w:eastAsia="Calibri" w:hAnsi="Calibri" w:cs="Arial"/>
          <w:lang w:eastAsia="en-US"/>
        </w:rPr>
        <w:t>l’</w:t>
      </w:r>
      <w:r w:rsidRPr="00F95147">
        <w:rPr>
          <w:rFonts w:ascii="Calibri" w:eastAsia="Calibri" w:hAnsi="Calibri" w:cs="Arial"/>
          <w:lang w:eastAsia="en-US"/>
        </w:rPr>
        <w:t xml:space="preserve"> action et, enfin </w:t>
      </w:r>
      <w:r w:rsidR="00A00540" w:rsidRPr="00F95147">
        <w:rPr>
          <w:rFonts w:ascii="Calibri" w:eastAsia="Calibri" w:hAnsi="Calibri" w:cs="Arial"/>
          <w:lang w:eastAsia="en-US"/>
        </w:rPr>
        <w:t xml:space="preserve">la </w:t>
      </w:r>
      <w:r w:rsidRPr="00F95147">
        <w:rPr>
          <w:rFonts w:ascii="Calibri" w:eastAsia="Calibri" w:hAnsi="Calibri" w:cs="Arial"/>
          <w:lang w:eastAsia="en-US"/>
        </w:rPr>
        <w:t>huitième</w:t>
      </w:r>
      <w:r w:rsidR="00CE1932" w:rsidRPr="00F95147">
        <w:rPr>
          <w:rFonts w:ascii="Calibri" w:eastAsia="Calibri" w:hAnsi="Calibri" w:cs="Arial"/>
          <w:lang w:eastAsia="en-US"/>
        </w:rPr>
        <w:t xml:space="preserve">, </w:t>
      </w:r>
      <w:r w:rsidR="00A00540" w:rsidRPr="00F95147">
        <w:rPr>
          <w:rFonts w:ascii="Calibri" w:eastAsia="Calibri" w:hAnsi="Calibri" w:cs="Arial"/>
          <w:lang w:eastAsia="en-US"/>
        </w:rPr>
        <w:t xml:space="preserve"> les </w:t>
      </w:r>
      <w:r w:rsidR="00A00540" w:rsidRPr="00F95147">
        <w:rPr>
          <w:rFonts w:ascii="Calibri" w:eastAsia="Calibri" w:hAnsi="Calibri" w:cs="Arial"/>
          <w:b/>
          <w:bCs/>
          <w:lang w:eastAsia="en-US"/>
        </w:rPr>
        <w:t xml:space="preserve">partenaires financiers </w:t>
      </w:r>
      <w:r w:rsidR="00CE1932" w:rsidRPr="00F95147">
        <w:rPr>
          <w:rFonts w:ascii="Calibri" w:eastAsia="Calibri" w:hAnsi="Calibri" w:cs="Arial"/>
          <w:b/>
          <w:bCs/>
          <w:lang w:eastAsia="en-US"/>
        </w:rPr>
        <w:t>potentie</w:t>
      </w:r>
      <w:r w:rsidR="00A00540" w:rsidRPr="00F95147">
        <w:rPr>
          <w:rFonts w:ascii="Calibri" w:eastAsia="Calibri" w:hAnsi="Calibri" w:cs="Arial"/>
          <w:b/>
          <w:bCs/>
          <w:lang w:eastAsia="en-US"/>
        </w:rPr>
        <w:t>ls</w:t>
      </w:r>
      <w:r w:rsidR="00465703" w:rsidRPr="00F95147">
        <w:rPr>
          <w:rFonts w:ascii="Calibri" w:eastAsia="Calibri" w:hAnsi="Calibri" w:cs="Arial"/>
          <w:b/>
          <w:bCs/>
          <w:lang w:eastAsia="en-US"/>
        </w:rPr>
        <w:t xml:space="preserve"> et les mécanismes de financement</w:t>
      </w:r>
      <w:r w:rsidR="00A00540" w:rsidRPr="00F95147">
        <w:rPr>
          <w:rFonts w:ascii="Calibri" w:eastAsia="Calibri" w:hAnsi="Calibri" w:cs="Arial"/>
          <w:lang w:eastAsia="en-US"/>
        </w:rPr>
        <w:t>.</w:t>
      </w: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F95147" w:rsidRDefault="00F95147" w:rsidP="007D690E">
      <w:pPr>
        <w:tabs>
          <w:tab w:val="left" w:pos="920"/>
        </w:tabs>
        <w:rPr>
          <w:rFonts w:ascii="Calibri" w:eastAsia="Calibri" w:hAnsi="Calibri" w:cs="Arial"/>
          <w:b/>
          <w:bCs/>
          <w:color w:val="FF0000"/>
          <w:sz w:val="28"/>
          <w:szCs w:val="28"/>
          <w:lang w:eastAsia="en-US"/>
        </w:rPr>
      </w:pPr>
    </w:p>
    <w:p w:rsidR="005E55B5" w:rsidRPr="00B21FB1" w:rsidRDefault="00A70D6F" w:rsidP="00A70D6F">
      <w:pPr>
        <w:tabs>
          <w:tab w:val="left" w:pos="920"/>
        </w:tabs>
        <w:rPr>
          <w:rFonts w:ascii="Calibri" w:eastAsia="Calibri" w:hAnsi="Calibri" w:cs="Arial"/>
          <w:b/>
          <w:bCs/>
          <w:sz w:val="28"/>
          <w:szCs w:val="28"/>
          <w:lang w:eastAsia="en-US"/>
        </w:rPr>
      </w:pPr>
      <w:r w:rsidRPr="00B21FB1">
        <w:rPr>
          <w:rFonts w:ascii="Calibri" w:eastAsia="Calibri" w:hAnsi="Calibri" w:cs="Arial"/>
          <w:b/>
          <w:bCs/>
          <w:sz w:val="28"/>
          <w:szCs w:val="28"/>
          <w:lang w:eastAsia="en-US"/>
        </w:rPr>
        <w:lastRenderedPageBreak/>
        <w:t>T</w:t>
      </w:r>
      <w:r w:rsidR="007D690E" w:rsidRPr="00B21FB1">
        <w:rPr>
          <w:rFonts w:ascii="Calibri" w:eastAsia="Calibri" w:hAnsi="Calibri" w:cs="Arial"/>
          <w:b/>
          <w:bCs/>
          <w:sz w:val="28"/>
          <w:szCs w:val="28"/>
          <w:lang w:eastAsia="en-US"/>
        </w:rPr>
        <w:t xml:space="preserve">ableau </w:t>
      </w:r>
      <w:r w:rsidR="00F06D20" w:rsidRPr="00B21FB1">
        <w:rPr>
          <w:rFonts w:ascii="Calibri" w:eastAsia="Calibri" w:hAnsi="Calibri" w:cs="Arial"/>
          <w:b/>
          <w:bCs/>
          <w:sz w:val="28"/>
          <w:szCs w:val="28"/>
          <w:lang w:eastAsia="en-US"/>
        </w:rPr>
        <w:t>3-</w:t>
      </w:r>
      <w:r w:rsidR="007D690E" w:rsidRPr="00B21FB1">
        <w:rPr>
          <w:rFonts w:ascii="Calibri" w:eastAsia="Calibri" w:hAnsi="Calibri" w:cs="Arial"/>
          <w:b/>
          <w:bCs/>
          <w:sz w:val="28"/>
          <w:szCs w:val="28"/>
          <w:lang w:eastAsia="en-US"/>
        </w:rPr>
        <w:t>I- </w:t>
      </w:r>
      <w:proofErr w:type="gramStart"/>
      <w:r w:rsidR="007D690E" w:rsidRPr="00B21FB1">
        <w:rPr>
          <w:rFonts w:ascii="Calibri" w:eastAsia="Calibri" w:hAnsi="Calibri" w:cs="Arial"/>
          <w:b/>
          <w:bCs/>
          <w:sz w:val="28"/>
          <w:szCs w:val="28"/>
          <w:lang w:eastAsia="en-US"/>
        </w:rPr>
        <w:t>:  </w:t>
      </w:r>
      <w:r w:rsidR="005E55B5" w:rsidRPr="00B21FB1">
        <w:rPr>
          <w:rFonts w:ascii="Calibri" w:eastAsia="Calibri" w:hAnsi="Calibri" w:cs="Arial"/>
          <w:b/>
          <w:bCs/>
          <w:sz w:val="28"/>
          <w:szCs w:val="28"/>
          <w:lang w:eastAsia="en-US"/>
        </w:rPr>
        <w:t>AXE</w:t>
      </w:r>
      <w:proofErr w:type="gramEnd"/>
      <w:r w:rsidR="005E55B5" w:rsidRPr="00B21FB1">
        <w:rPr>
          <w:rFonts w:ascii="Calibri" w:eastAsia="Calibri" w:hAnsi="Calibri" w:cs="Arial"/>
          <w:b/>
          <w:bCs/>
          <w:sz w:val="28"/>
          <w:szCs w:val="28"/>
          <w:lang w:eastAsia="en-US"/>
        </w:rPr>
        <w:t xml:space="preserve"> 1 : Mobiliser les décideurs</w:t>
      </w:r>
    </w:p>
    <w:tbl>
      <w:tblPr>
        <w:tblStyle w:val="Grilledutableau"/>
        <w:tblW w:w="0" w:type="auto"/>
        <w:tblLayout w:type="fixed"/>
        <w:tblLook w:val="04A0"/>
      </w:tblPr>
      <w:tblGrid>
        <w:gridCol w:w="1384"/>
        <w:gridCol w:w="1559"/>
        <w:gridCol w:w="1843"/>
        <w:gridCol w:w="1843"/>
        <w:gridCol w:w="1276"/>
        <w:gridCol w:w="2835"/>
        <w:gridCol w:w="1701"/>
        <w:gridCol w:w="1701"/>
      </w:tblGrid>
      <w:tr w:rsidR="00C073DB" w:rsidTr="007520E7">
        <w:tc>
          <w:tcPr>
            <w:tcW w:w="1384" w:type="dxa"/>
            <w:tcBorders>
              <w:top w:val="single" w:sz="4" w:space="0" w:color="auto"/>
              <w:left w:val="single" w:sz="4" w:space="0" w:color="auto"/>
              <w:bottom w:val="single" w:sz="4" w:space="0" w:color="auto"/>
              <w:right w:val="single" w:sz="4" w:space="0" w:color="auto"/>
            </w:tcBorders>
            <w:shd w:val="clear" w:color="auto" w:fill="DDD9C3"/>
            <w:hideMark/>
          </w:tcPr>
          <w:p w:rsidR="00C073DB" w:rsidRPr="00F95147" w:rsidRDefault="00C073DB">
            <w:pPr>
              <w:rPr>
                <w:rFonts w:ascii="Calibri" w:eastAsia="Calibri" w:hAnsi="Calibri" w:cs="Arial"/>
                <w:b/>
                <w:bCs/>
              </w:rPr>
            </w:pPr>
            <w:r w:rsidRPr="00F95147">
              <w:rPr>
                <w:rFonts w:ascii="Calibri" w:eastAsia="Calibri" w:hAnsi="Calibri" w:cs="Arial"/>
                <w:b/>
                <w:bCs/>
              </w:rPr>
              <w:t>Objectifs</w:t>
            </w:r>
          </w:p>
        </w:tc>
        <w:tc>
          <w:tcPr>
            <w:tcW w:w="1559" w:type="dxa"/>
            <w:tcBorders>
              <w:top w:val="single" w:sz="4" w:space="0" w:color="auto"/>
              <w:left w:val="single" w:sz="4" w:space="0" w:color="auto"/>
              <w:bottom w:val="single" w:sz="4" w:space="0" w:color="auto"/>
              <w:right w:val="single" w:sz="4" w:space="0" w:color="auto"/>
            </w:tcBorders>
            <w:shd w:val="clear" w:color="auto" w:fill="DDD9C3"/>
            <w:hideMark/>
          </w:tcPr>
          <w:p w:rsidR="00C073DB" w:rsidRPr="00F95147" w:rsidRDefault="00C073DB">
            <w:pPr>
              <w:rPr>
                <w:rFonts w:ascii="Calibri" w:eastAsia="Calibri" w:hAnsi="Calibri" w:cs="Arial"/>
                <w:b/>
                <w:bCs/>
              </w:rPr>
            </w:pPr>
            <w:r w:rsidRPr="00F95147">
              <w:rPr>
                <w:rFonts w:ascii="Calibri" w:eastAsia="Calibri" w:hAnsi="Calibri" w:cs="Arial"/>
                <w:b/>
                <w:bCs/>
              </w:rPr>
              <w:t>Actions</w:t>
            </w:r>
          </w:p>
        </w:tc>
        <w:tc>
          <w:tcPr>
            <w:tcW w:w="1843" w:type="dxa"/>
            <w:tcBorders>
              <w:top w:val="single" w:sz="4" w:space="0" w:color="auto"/>
              <w:left w:val="single" w:sz="4" w:space="0" w:color="auto"/>
              <w:bottom w:val="single" w:sz="4" w:space="0" w:color="auto"/>
              <w:right w:val="single" w:sz="4" w:space="0" w:color="auto"/>
            </w:tcBorders>
            <w:shd w:val="clear" w:color="auto" w:fill="DDD9C3"/>
            <w:hideMark/>
          </w:tcPr>
          <w:p w:rsidR="00C073DB" w:rsidRPr="00F95147" w:rsidRDefault="00C073DB">
            <w:pPr>
              <w:rPr>
                <w:rFonts w:ascii="Calibri" w:eastAsia="Calibri" w:hAnsi="Calibri" w:cs="Arial"/>
                <w:b/>
              </w:rPr>
            </w:pPr>
            <w:r w:rsidRPr="00F95147">
              <w:rPr>
                <w:rFonts w:ascii="Calibri" w:eastAsia="Calibri" w:hAnsi="Calibri" w:cs="Arial"/>
                <w:b/>
              </w:rPr>
              <w:t>Outils  de mise en œuvre</w:t>
            </w:r>
          </w:p>
        </w:tc>
        <w:tc>
          <w:tcPr>
            <w:tcW w:w="1843" w:type="dxa"/>
            <w:tcBorders>
              <w:top w:val="single" w:sz="4" w:space="0" w:color="auto"/>
              <w:left w:val="single" w:sz="4" w:space="0" w:color="auto"/>
              <w:bottom w:val="single" w:sz="4" w:space="0" w:color="auto"/>
              <w:right w:val="single" w:sz="4" w:space="0" w:color="auto"/>
            </w:tcBorders>
            <w:shd w:val="clear" w:color="auto" w:fill="DDD9C3"/>
            <w:hideMark/>
          </w:tcPr>
          <w:p w:rsidR="00C073DB" w:rsidRPr="00F95147" w:rsidRDefault="00C073DB">
            <w:pPr>
              <w:rPr>
                <w:rFonts w:ascii="Calibri" w:eastAsia="Calibri" w:hAnsi="Calibri" w:cs="Arial"/>
                <w:b/>
              </w:rPr>
            </w:pPr>
            <w:r w:rsidRPr="00F95147">
              <w:rPr>
                <w:rFonts w:ascii="Calibri" w:eastAsia="Calibri" w:hAnsi="Calibri" w:cs="Arial"/>
                <w:b/>
              </w:rPr>
              <w:t>Calendrier de mise en œuvre</w:t>
            </w:r>
          </w:p>
        </w:tc>
        <w:tc>
          <w:tcPr>
            <w:tcW w:w="1276" w:type="dxa"/>
            <w:tcBorders>
              <w:top w:val="single" w:sz="4" w:space="0" w:color="auto"/>
              <w:left w:val="single" w:sz="4" w:space="0" w:color="auto"/>
              <w:bottom w:val="single" w:sz="4" w:space="0" w:color="auto"/>
              <w:right w:val="single" w:sz="4" w:space="0" w:color="auto"/>
            </w:tcBorders>
            <w:shd w:val="clear" w:color="auto" w:fill="DDD9C3"/>
            <w:hideMark/>
          </w:tcPr>
          <w:p w:rsidR="00C073DB" w:rsidRPr="00F95147" w:rsidRDefault="00C073DB">
            <w:pPr>
              <w:rPr>
                <w:rFonts w:ascii="Calibri" w:eastAsia="Calibri" w:hAnsi="Calibri" w:cs="Arial"/>
                <w:b/>
              </w:rPr>
            </w:pPr>
            <w:r w:rsidRPr="00F95147">
              <w:rPr>
                <w:rFonts w:ascii="Calibri" w:eastAsia="Calibri" w:hAnsi="Calibri" w:cs="Arial"/>
                <w:b/>
              </w:rPr>
              <w:t>Responsables de la mise en œuvre</w:t>
            </w:r>
          </w:p>
        </w:tc>
        <w:tc>
          <w:tcPr>
            <w:tcW w:w="2835" w:type="dxa"/>
            <w:tcBorders>
              <w:top w:val="single" w:sz="4" w:space="0" w:color="auto"/>
              <w:left w:val="single" w:sz="4" w:space="0" w:color="auto"/>
              <w:bottom w:val="single" w:sz="4" w:space="0" w:color="auto"/>
              <w:right w:val="single" w:sz="4" w:space="0" w:color="auto"/>
            </w:tcBorders>
            <w:shd w:val="clear" w:color="auto" w:fill="DDD9C3"/>
          </w:tcPr>
          <w:p w:rsidR="00C073DB" w:rsidRPr="00F95147" w:rsidRDefault="00C073DB" w:rsidP="00C073DB">
            <w:pPr>
              <w:rPr>
                <w:rFonts w:ascii="Calibri" w:eastAsia="Calibri" w:hAnsi="Calibri" w:cs="Arial"/>
                <w:b/>
              </w:rPr>
            </w:pPr>
            <w:r w:rsidRPr="00F95147">
              <w:rPr>
                <w:rFonts w:ascii="Calibri" w:eastAsia="Calibri" w:hAnsi="Calibri" w:cs="Arial"/>
                <w:b/>
              </w:rPr>
              <w:t>Indicateurs d’évaluation</w:t>
            </w:r>
          </w:p>
        </w:tc>
        <w:tc>
          <w:tcPr>
            <w:tcW w:w="1701" w:type="dxa"/>
            <w:tcBorders>
              <w:top w:val="single" w:sz="4" w:space="0" w:color="auto"/>
              <w:left w:val="single" w:sz="4" w:space="0" w:color="auto"/>
              <w:bottom w:val="single" w:sz="4" w:space="0" w:color="auto"/>
              <w:right w:val="single" w:sz="4" w:space="0" w:color="auto"/>
            </w:tcBorders>
            <w:shd w:val="clear" w:color="auto" w:fill="DDD9C3"/>
          </w:tcPr>
          <w:p w:rsidR="00C073DB" w:rsidRPr="00F95147" w:rsidRDefault="00C073DB" w:rsidP="00C073DB">
            <w:pPr>
              <w:rPr>
                <w:rFonts w:ascii="Calibri" w:eastAsia="Calibri" w:hAnsi="Calibri" w:cs="Arial"/>
                <w:b/>
              </w:rPr>
            </w:pPr>
            <w:r w:rsidRPr="00F95147">
              <w:rPr>
                <w:rFonts w:ascii="Calibri" w:eastAsia="Calibri" w:hAnsi="Calibri" w:cs="Arial"/>
                <w:b/>
              </w:rPr>
              <w:t>Coût approximatif (en DT)</w:t>
            </w:r>
          </w:p>
        </w:tc>
        <w:tc>
          <w:tcPr>
            <w:tcW w:w="1701" w:type="dxa"/>
            <w:tcBorders>
              <w:top w:val="single" w:sz="4" w:space="0" w:color="auto"/>
              <w:left w:val="single" w:sz="4" w:space="0" w:color="auto"/>
              <w:bottom w:val="single" w:sz="4" w:space="0" w:color="auto"/>
              <w:right w:val="single" w:sz="4" w:space="0" w:color="auto"/>
            </w:tcBorders>
            <w:shd w:val="clear" w:color="auto" w:fill="DDD9C3"/>
          </w:tcPr>
          <w:p w:rsidR="00C073DB" w:rsidRPr="00F95147" w:rsidRDefault="00C073DB" w:rsidP="00C073DB">
            <w:pPr>
              <w:rPr>
                <w:rFonts w:ascii="Calibri" w:eastAsia="Calibri" w:hAnsi="Calibri" w:cs="Arial"/>
                <w:b/>
              </w:rPr>
            </w:pPr>
            <w:r w:rsidRPr="00F95147">
              <w:rPr>
                <w:rFonts w:ascii="Calibri" w:eastAsia="Calibri" w:hAnsi="Calibri" w:cs="Arial"/>
                <w:b/>
              </w:rPr>
              <w:t>Partenaires financiers</w:t>
            </w:r>
          </w:p>
          <w:p w:rsidR="00C073DB" w:rsidRPr="00F95147" w:rsidRDefault="00C073DB" w:rsidP="00C073DB">
            <w:pPr>
              <w:rPr>
                <w:rFonts w:ascii="Calibri" w:eastAsia="Calibri" w:hAnsi="Calibri" w:cs="Arial"/>
                <w:b/>
              </w:rPr>
            </w:pPr>
            <w:r w:rsidRPr="00F95147">
              <w:rPr>
                <w:rFonts w:ascii="Calibri" w:eastAsia="Calibri" w:hAnsi="Calibri" w:cs="Arial"/>
                <w:b/>
              </w:rPr>
              <w:t>et mécanismes de financement</w:t>
            </w:r>
          </w:p>
        </w:tc>
      </w:tr>
      <w:tr w:rsidR="00C073DB" w:rsidRPr="00C073DB" w:rsidTr="007520E7">
        <w:trPr>
          <w:trHeight w:val="2759"/>
        </w:trPr>
        <w:tc>
          <w:tcPr>
            <w:tcW w:w="1384" w:type="dxa"/>
            <w:vMerge w:val="restart"/>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b/>
                <w:bCs/>
                <w:color w:val="0070C0"/>
              </w:rPr>
            </w:pPr>
            <w:r w:rsidRPr="00C073DB">
              <w:rPr>
                <w:rFonts w:ascii="Calibri" w:eastAsia="Calibri" w:hAnsi="Calibri" w:cs="Arial"/>
                <w:b/>
                <w:bCs/>
                <w:color w:val="0070C0"/>
                <w:sz w:val="18"/>
                <w:szCs w:val="18"/>
              </w:rPr>
              <w:t>I</w:t>
            </w:r>
            <w:r w:rsidRPr="00C073DB">
              <w:rPr>
                <w:rFonts w:ascii="Calibri" w:eastAsia="Calibri" w:hAnsi="Calibri" w:cs="Arial"/>
                <w:b/>
                <w:bCs/>
                <w:color w:val="0070C0"/>
              </w:rPr>
              <w:t>-1 Instaurer  chez  les décideurs une culture d’achat public durable</w:t>
            </w:r>
          </w:p>
          <w:p w:rsidR="00C073DB" w:rsidRPr="00C073DB" w:rsidRDefault="00C073DB">
            <w:pPr>
              <w:rPr>
                <w:rFonts w:ascii="Calibri" w:eastAsia="Calibri" w:hAnsi="Calibri" w:cs="Arial"/>
                <w:b/>
                <w:bCs/>
                <w:color w:val="FF0000"/>
                <w:sz w:val="18"/>
                <w:szCs w:val="18"/>
              </w:rPr>
            </w:pPr>
          </w:p>
          <w:p w:rsidR="00C073DB" w:rsidRPr="00C073DB" w:rsidRDefault="00C073DB">
            <w:pPr>
              <w:rPr>
                <w:rFonts w:ascii="Calibri" w:eastAsia="Calibri" w:hAnsi="Calibri" w:cs="Arial"/>
                <w:b/>
                <w:bCs/>
                <w:color w:val="FF0000"/>
                <w:sz w:val="18"/>
                <w:szCs w:val="18"/>
              </w:rPr>
            </w:pPr>
          </w:p>
          <w:p w:rsidR="00C073DB" w:rsidRPr="00C073DB" w:rsidRDefault="00C073DB">
            <w:pPr>
              <w:rPr>
                <w:rFonts w:ascii="Calibri" w:eastAsia="Calibri" w:hAnsi="Calibri" w:cs="Arial"/>
                <w:b/>
                <w:bCs/>
                <w:color w:val="FF0000"/>
                <w:sz w:val="18"/>
                <w:szCs w:val="18"/>
              </w:rPr>
            </w:pPr>
          </w:p>
          <w:p w:rsidR="00C073DB" w:rsidRPr="00C073DB" w:rsidRDefault="00C073DB">
            <w:pPr>
              <w:rPr>
                <w:rFonts w:ascii="Calibri" w:eastAsia="Calibri" w:hAnsi="Calibri" w:cs="Arial"/>
                <w:b/>
                <w:bCs/>
                <w:color w:val="FF0000"/>
                <w:sz w:val="18"/>
                <w:szCs w:val="18"/>
              </w:rPr>
            </w:pPr>
          </w:p>
        </w:tc>
        <w:tc>
          <w:tcPr>
            <w:tcW w:w="1559"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b/>
                <w:bCs/>
                <w:sz w:val="18"/>
                <w:szCs w:val="18"/>
              </w:rPr>
            </w:pPr>
            <w:r w:rsidRPr="00C073DB">
              <w:rPr>
                <w:rFonts w:ascii="Calibri" w:eastAsia="Calibri" w:hAnsi="Calibri" w:cs="Arial"/>
                <w:b/>
                <w:bCs/>
                <w:sz w:val="18"/>
                <w:szCs w:val="18"/>
              </w:rPr>
              <w:t>1-1-1 Sensibiliser aux dispositifs réglementaires  incitant à l’achat public durable</w:t>
            </w:r>
          </w:p>
          <w:p w:rsidR="00C073DB" w:rsidRPr="00C073DB" w:rsidRDefault="00C073DB">
            <w:pPr>
              <w:rPr>
                <w:rFonts w:ascii="Calibri" w:eastAsia="Calibri" w:hAnsi="Calibri" w:cs="Arial"/>
                <w:b/>
                <w:bCs/>
                <w:sz w:val="18"/>
                <w:szCs w:val="18"/>
              </w:rPr>
            </w:pPr>
          </w:p>
          <w:p w:rsidR="00C073DB" w:rsidRPr="00C073DB" w:rsidRDefault="00C073DB">
            <w:pPr>
              <w:rPr>
                <w:rFonts w:ascii="Calibri" w:eastAsia="Calibri" w:hAnsi="Calibri" w:cs="Arial"/>
                <w:b/>
                <w:bCs/>
                <w:sz w:val="18"/>
                <w:szCs w:val="18"/>
              </w:rPr>
            </w:pPr>
          </w:p>
          <w:p w:rsidR="00C073DB" w:rsidRPr="00C073DB" w:rsidRDefault="00C073DB">
            <w:pPr>
              <w:rPr>
                <w:rFonts w:ascii="Calibri" w:eastAsia="Calibri" w:hAnsi="Calibri" w:cs="Arial"/>
                <w:b/>
                <w:bCs/>
                <w:sz w:val="18"/>
                <w:szCs w:val="18"/>
              </w:rPr>
            </w:pPr>
          </w:p>
          <w:p w:rsidR="00C073DB" w:rsidRPr="00C073DB" w:rsidRDefault="00C073DB">
            <w:pPr>
              <w:rPr>
                <w:rFonts w:ascii="Calibri" w:eastAsia="Calibri" w:hAnsi="Calibri" w:cs="Arial"/>
                <w:b/>
                <w:bCs/>
                <w:sz w:val="18"/>
                <w:szCs w:val="18"/>
              </w:rPr>
            </w:pPr>
          </w:p>
          <w:p w:rsidR="00C073DB" w:rsidRPr="00C073DB" w:rsidRDefault="00C073DB">
            <w:pPr>
              <w:rPr>
                <w:rFonts w:ascii="Calibri" w:eastAsia="Calibri" w:hAnsi="Calibri" w:cs="Arial"/>
                <w:b/>
                <w:bCs/>
                <w:color w:val="FF0000"/>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Notes circulaires</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Journées de sensibilisation et d’information,</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Site internet,</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Plaquettes à destination des décideurs,</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xml:space="preserve">- Ateliers  de sensibilisation sur le Plan d'action APD destiné aux responsables chargés des APD dans leurs  organisations. </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Charte d’engagement à l’APD (prévue par ce plan)</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p>
        </w:tc>
        <w:tc>
          <w:tcPr>
            <w:tcW w:w="1843" w:type="dxa"/>
            <w:tcBorders>
              <w:top w:val="single" w:sz="4" w:space="0" w:color="auto"/>
              <w:left w:val="single" w:sz="4" w:space="0" w:color="auto"/>
              <w:right w:val="single" w:sz="4" w:space="0" w:color="auto"/>
            </w:tcBorders>
          </w:tcPr>
          <w:p w:rsidR="00C073DB" w:rsidRPr="00C073DB" w:rsidRDefault="00C073DB">
            <w:pPr>
              <w:rPr>
                <w:rFonts w:ascii="Calibri" w:eastAsia="Calibri" w:hAnsi="Calibri" w:cs="Arial"/>
                <w:sz w:val="18"/>
                <w:szCs w:val="18"/>
              </w:rPr>
            </w:pPr>
          </w:p>
          <w:p w:rsidR="00C073DB" w:rsidRPr="00C073DB" w:rsidRDefault="00C073DB" w:rsidP="005E55B5">
            <w:pPr>
              <w:rPr>
                <w:rFonts w:ascii="Calibri" w:eastAsia="Calibri" w:hAnsi="Calibri" w:cs="Arial"/>
                <w:sz w:val="18"/>
                <w:szCs w:val="18"/>
              </w:rPr>
            </w:pPr>
            <w:r w:rsidRPr="00C073DB">
              <w:rPr>
                <w:rFonts w:ascii="Calibri" w:eastAsia="Calibri" w:hAnsi="Calibri" w:cs="Arial"/>
                <w:sz w:val="18"/>
                <w:szCs w:val="18"/>
              </w:rPr>
              <w:t xml:space="preserve">Programme à déterminer avant Juin 2019 </w:t>
            </w:r>
          </w:p>
          <w:p w:rsidR="00C073DB" w:rsidRPr="00C073DB" w:rsidRDefault="00C073DB" w:rsidP="005E55B5">
            <w:pPr>
              <w:rPr>
                <w:rFonts w:ascii="Calibri" w:eastAsia="Calibri" w:hAnsi="Calibri" w:cs="Arial"/>
                <w:sz w:val="18"/>
                <w:szCs w:val="18"/>
              </w:rPr>
            </w:pPr>
            <w:r w:rsidRPr="00C073DB">
              <w:rPr>
                <w:rFonts w:ascii="Calibri" w:eastAsia="Calibri" w:hAnsi="Calibri" w:cs="Arial"/>
                <w:sz w:val="18"/>
                <w:szCs w:val="18"/>
              </w:rPr>
              <w:t>Fin Mars 2020, les dirigeants responsables opérationnels des AD doivent être mis en place dans tous les organismes publics acheteurs</w:t>
            </w:r>
          </w:p>
          <w:p w:rsidR="00C073DB" w:rsidRPr="00C073DB" w:rsidRDefault="00C073DB">
            <w:pPr>
              <w:rPr>
                <w:rFonts w:ascii="Calibri" w:eastAsia="Calibri" w:hAnsi="Calibri" w:cs="Arial"/>
                <w:sz w:val="18"/>
                <w:szCs w:val="18"/>
              </w:rPr>
            </w:pPr>
          </w:p>
        </w:tc>
        <w:tc>
          <w:tcPr>
            <w:tcW w:w="1276" w:type="dxa"/>
            <w:tcBorders>
              <w:top w:val="single" w:sz="4" w:space="0" w:color="auto"/>
              <w:left w:val="single" w:sz="4" w:space="0" w:color="auto"/>
              <w:right w:val="single" w:sz="4" w:space="0" w:color="auto"/>
            </w:tcBorders>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Organe régulateur du dispositif des achats publics durables (APD)</w:t>
            </w:r>
            <w:r w:rsidRPr="00C073DB">
              <w:rPr>
                <w:rStyle w:val="Appelnotedebasdep"/>
                <w:rFonts w:ascii="Calibri" w:eastAsia="Calibri" w:hAnsi="Calibri" w:cs="Arial"/>
                <w:sz w:val="18"/>
                <w:szCs w:val="18"/>
              </w:rPr>
              <w:footnoteReference w:id="4"/>
            </w:r>
          </w:p>
        </w:tc>
        <w:tc>
          <w:tcPr>
            <w:tcW w:w="2835" w:type="dxa"/>
            <w:tcBorders>
              <w:top w:val="single" w:sz="4" w:space="0" w:color="auto"/>
              <w:left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La fonction APD  est reconnue comme une fonction spécifique et des emplois relatifs à la passation des  marchés sont définis à différents échelons professionnels avec la description des postes et les qualifications et compétences exigées.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Nombre d’acheteurs formés ou sensibilisés à l’AD</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Statistiques annuelles sur la passation des marchés durables; (taux d’évolution)</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tc>
        <w:tc>
          <w:tcPr>
            <w:tcW w:w="1701" w:type="dxa"/>
            <w:tcBorders>
              <w:top w:val="single" w:sz="4" w:space="0" w:color="auto"/>
              <w:left w:val="single" w:sz="4" w:space="0" w:color="auto"/>
              <w:right w:val="single" w:sz="4" w:space="0" w:color="auto"/>
            </w:tcBorders>
          </w:tcPr>
          <w:p w:rsidR="00C073DB" w:rsidRPr="00C073DB" w:rsidRDefault="00C073DB" w:rsidP="00C073DB">
            <w:pPr>
              <w:rPr>
                <w:rFonts w:ascii="Calibri" w:eastAsia="Calibri" w:hAnsi="Calibri" w:cs="Arial"/>
                <w:color w:val="00B050"/>
                <w:sz w:val="18"/>
                <w:szCs w:val="18"/>
              </w:rPr>
            </w:pPr>
          </w:p>
          <w:p w:rsidR="00C073DB" w:rsidRPr="00C073DB" w:rsidRDefault="00EC0F0F" w:rsidP="00C073DB">
            <w:pPr>
              <w:rPr>
                <w:rFonts w:ascii="Calibri" w:eastAsia="Calibri" w:hAnsi="Calibri" w:cs="Arial"/>
                <w:sz w:val="18"/>
                <w:szCs w:val="18"/>
              </w:rPr>
            </w:pPr>
            <w:r>
              <w:rPr>
                <w:rFonts w:ascii="Calibri" w:eastAsia="Calibri" w:hAnsi="Calibri" w:cs="Arial"/>
                <w:sz w:val="18"/>
                <w:szCs w:val="18"/>
              </w:rPr>
              <w:t xml:space="preserve">Organisation de </w:t>
            </w:r>
            <w:r w:rsidR="00C073DB" w:rsidRPr="00C073DB">
              <w:rPr>
                <w:rFonts w:ascii="Calibri" w:eastAsia="Calibri" w:hAnsi="Calibri" w:cs="Arial"/>
                <w:sz w:val="18"/>
                <w:szCs w:val="18"/>
              </w:rPr>
              <w:t xml:space="preserve">Journées et </w:t>
            </w:r>
            <w:r>
              <w:rPr>
                <w:rFonts w:ascii="Calibri" w:eastAsia="Calibri" w:hAnsi="Calibri" w:cs="Arial"/>
                <w:sz w:val="18"/>
                <w:szCs w:val="18"/>
              </w:rPr>
              <w:t>d’</w:t>
            </w:r>
            <w:r w:rsidR="00C073DB" w:rsidRPr="00C073DB">
              <w:rPr>
                <w:rFonts w:ascii="Calibri" w:eastAsia="Calibri" w:hAnsi="Calibri" w:cs="Arial"/>
                <w:sz w:val="18"/>
                <w:szCs w:val="18"/>
              </w:rPr>
              <w:t>ateliers de sensibilisation :</w:t>
            </w: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80.000D</w:t>
            </w:r>
            <w:r w:rsidR="00EC0F0F">
              <w:rPr>
                <w:rFonts w:ascii="Calibri" w:eastAsia="Calibri" w:hAnsi="Calibri" w:cs="Arial"/>
                <w:sz w:val="18"/>
                <w:szCs w:val="18"/>
              </w:rPr>
              <w:t xml:space="preserve"> environ</w:t>
            </w:r>
          </w:p>
          <w:p w:rsidR="00C073DB" w:rsidRPr="00C073DB" w:rsidRDefault="00C073DB" w:rsidP="00C073DB">
            <w:pPr>
              <w:rPr>
                <w:rFonts w:ascii="Calibri" w:eastAsia="Calibri" w:hAnsi="Calibri" w:cs="Arial"/>
                <w:color w:val="00B050"/>
                <w:sz w:val="18"/>
                <w:szCs w:val="18"/>
              </w:rPr>
            </w:pPr>
            <w:r w:rsidRPr="00C073DB">
              <w:rPr>
                <w:rFonts w:ascii="Calibri" w:eastAsia="Calibri" w:hAnsi="Calibri" w:cs="Arial"/>
                <w:sz w:val="18"/>
                <w:szCs w:val="18"/>
              </w:rPr>
              <w:t>Plaquettes et autres outils : 50.000 D</w:t>
            </w:r>
          </w:p>
        </w:tc>
        <w:tc>
          <w:tcPr>
            <w:tcW w:w="1701" w:type="dxa"/>
            <w:tcBorders>
              <w:top w:val="single" w:sz="4" w:space="0" w:color="auto"/>
              <w:left w:val="single" w:sz="4" w:space="0" w:color="auto"/>
              <w:right w:val="single" w:sz="4" w:space="0" w:color="auto"/>
            </w:tcBorders>
          </w:tcPr>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Présidence du </w:t>
            </w:r>
            <w:proofErr w:type="spellStart"/>
            <w:r w:rsidRPr="00C073DB">
              <w:rPr>
                <w:rFonts w:ascii="Calibri" w:eastAsia="Calibri" w:hAnsi="Calibri" w:cs="Arial"/>
                <w:sz w:val="18"/>
                <w:szCs w:val="18"/>
              </w:rPr>
              <w:t>Gvt</w:t>
            </w:r>
            <w:proofErr w:type="spellEnd"/>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MALE (Fonds  </w:t>
            </w:r>
            <w:proofErr w:type="gramStart"/>
            <w:r w:rsidRPr="00C073DB">
              <w:rPr>
                <w:rFonts w:ascii="Calibri" w:eastAsia="Calibri" w:hAnsi="Calibri" w:cs="Arial"/>
                <w:sz w:val="18"/>
                <w:szCs w:val="18"/>
              </w:rPr>
              <w:t>publics )</w:t>
            </w:r>
            <w:proofErr w:type="gramEnd"/>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Coopération internationale : (Organisation de coopération et de développement économiques (OCDE), Programme des Nations-unies pour l'Environnement (</w:t>
            </w:r>
            <w:r w:rsidRPr="00C073DB">
              <w:rPr>
                <w:rFonts w:ascii="Calibri" w:eastAsia="Calibri" w:hAnsi="Calibri" w:cs="Arial"/>
                <w:i/>
                <w:iCs/>
                <w:sz w:val="18"/>
                <w:szCs w:val="18"/>
              </w:rPr>
              <w:t>PNUE</w:t>
            </w:r>
            <w:r w:rsidRPr="00C073DB">
              <w:rPr>
                <w:rFonts w:ascii="Calibri" w:eastAsia="Calibri" w:hAnsi="Calibri" w:cs="Arial"/>
                <w:sz w:val="18"/>
                <w:szCs w:val="18"/>
              </w:rPr>
              <w:t>)</w:t>
            </w:r>
            <w:proofErr w:type="gramStart"/>
            <w:r w:rsidRPr="00C073DB">
              <w:rPr>
                <w:rFonts w:ascii="Calibri" w:eastAsia="Calibri" w:hAnsi="Calibri" w:cs="Arial"/>
                <w:sz w:val="18"/>
                <w:szCs w:val="18"/>
              </w:rPr>
              <w:t>..)</w:t>
            </w:r>
            <w:proofErr w:type="gramEnd"/>
          </w:p>
          <w:p w:rsidR="00C073DB" w:rsidRPr="00C073DB" w:rsidRDefault="00C073DB" w:rsidP="00C073DB">
            <w:pPr>
              <w:rPr>
                <w:rFonts w:ascii="Calibri" w:eastAsia="Calibri" w:hAnsi="Calibri" w:cs="Arial"/>
                <w:sz w:val="18"/>
                <w:szCs w:val="18"/>
              </w:rPr>
            </w:pPr>
          </w:p>
        </w:tc>
      </w:tr>
      <w:tr w:rsidR="00C073DB" w:rsidRPr="00C073DB" w:rsidTr="007520E7">
        <w:tc>
          <w:tcPr>
            <w:tcW w:w="1384" w:type="dxa"/>
            <w:vMerge/>
            <w:tcBorders>
              <w:top w:val="single" w:sz="4" w:space="0" w:color="auto"/>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b/>
                <w:bCs/>
                <w:color w:val="FF0000"/>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b/>
                <w:bCs/>
                <w:sz w:val="18"/>
                <w:szCs w:val="18"/>
              </w:rPr>
              <w:t>1-1-2 Désigner  dans chaque organisation publique un responsable Achats durables</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Avant fin Mars 2020</w:t>
            </w:r>
          </w:p>
        </w:tc>
        <w:tc>
          <w:tcPr>
            <w:tcW w:w="1276"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L’acheteur public (AP)</w:t>
            </w:r>
          </w:p>
        </w:tc>
        <w:tc>
          <w:tcPr>
            <w:tcW w:w="2835"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lang w:val="fr-CH"/>
              </w:rPr>
              <w:t>Entités adjudicatrices dotées des fonctions Achats durables  désignées  et spécialisées  (en % du nombre total d</w:t>
            </w:r>
            <w:r w:rsidRPr="00C073DB">
              <w:rPr>
                <w:rFonts w:ascii="Calibri" w:eastAsia="Calibri" w:hAnsi="Calibri" w:cs="Arial"/>
                <w:sz w:val="18"/>
                <w:szCs w:val="18"/>
                <w:rtl/>
              </w:rPr>
              <w:t>’</w:t>
            </w:r>
            <w:r w:rsidRPr="00C073DB">
              <w:rPr>
                <w:rFonts w:ascii="Calibri" w:eastAsia="Calibri" w:hAnsi="Calibri" w:cs="Arial"/>
                <w:sz w:val="18"/>
                <w:szCs w:val="18"/>
                <w:lang w:val="fr-CH"/>
              </w:rPr>
              <w:t>entités adjudicatrices)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L’organisation interne et la dotation en personnel de l’organe responsable des AD  sont suffisantes et compatibles avec ses responsabilités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 xml:space="preserve">Les entités adjudicatrices sont </w:t>
            </w:r>
            <w:r w:rsidRPr="00C073DB">
              <w:rPr>
                <w:rFonts w:ascii="Calibri" w:eastAsia="Calibri" w:hAnsi="Calibri" w:cs="Arial"/>
                <w:bCs/>
                <w:sz w:val="18"/>
                <w:szCs w:val="18"/>
              </w:rPr>
              <w:lastRenderedPageBreak/>
              <w:t>clairement définies.</w:t>
            </w:r>
          </w:p>
          <w:p w:rsidR="00C073DB" w:rsidRPr="00C073DB" w:rsidRDefault="00C073DB" w:rsidP="00C073DB">
            <w:pPr>
              <w:rPr>
                <w:rFonts w:ascii="Calibri" w:eastAsia="Calibri" w:hAnsi="Calibri" w:cs="Arial"/>
                <w:bCs/>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Les responsabilités et compétences des entités adjudicatrices sont clairement définies.</w:t>
            </w:r>
          </w:p>
          <w:p w:rsidR="00C073DB" w:rsidRPr="00C073DB" w:rsidRDefault="00C073DB" w:rsidP="00C073DB">
            <w:pPr>
              <w:rPr>
                <w:rFonts w:ascii="Calibri" w:eastAsia="Calibri" w:hAnsi="Calibri" w:cs="Arial"/>
                <w:bCs/>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Le pouvoir décisionnel est délégué aux échelons compétents les plus bas en fonction des risques associés et les montants concernés.</w:t>
            </w:r>
          </w:p>
          <w:p w:rsidR="00C073DB" w:rsidRPr="00C073DB" w:rsidRDefault="00C073DB" w:rsidP="00C073DB">
            <w:pPr>
              <w:rPr>
                <w:rFonts w:ascii="Calibri" w:eastAsia="Calibri" w:hAnsi="Calibri" w:cs="Arial"/>
                <w:bCs/>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L’obligation de rendre compte liée/Responsabilité à la prise de décisions est définie de façon précise</w:t>
            </w:r>
          </w:p>
          <w:p w:rsidR="00C073DB" w:rsidRPr="00C073DB" w:rsidRDefault="00C073DB" w:rsidP="00C073DB">
            <w:pPr>
              <w:rPr>
                <w:rFonts w:ascii="Calibri" w:eastAsia="Calibri" w:hAnsi="Calibri" w:cs="Arial"/>
                <w:bCs/>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La passation des marchés est reconnue comme une profession dans la fonction publique du pays</w:t>
            </w:r>
          </w:p>
          <w:p w:rsidR="00C073DB" w:rsidRPr="00C073DB" w:rsidRDefault="00C073DB" w:rsidP="00C073DB">
            <w:pPr>
              <w:rPr>
                <w:rFonts w:ascii="Calibri" w:eastAsia="Calibri" w:hAnsi="Calibri" w:cs="Arial"/>
                <w:bCs/>
                <w:sz w:val="18"/>
                <w:szCs w:val="18"/>
              </w:rPr>
            </w:pPr>
          </w:p>
          <w:p w:rsidR="00C073DB" w:rsidRPr="00C073DB" w:rsidRDefault="00C073DB" w:rsidP="00C073DB">
            <w:pPr>
              <w:rPr>
                <w:rFonts w:ascii="Calibri" w:eastAsia="Calibri" w:hAnsi="Calibri" w:cs="Arial"/>
                <w:bCs/>
                <w:sz w:val="18"/>
                <w:szCs w:val="18"/>
              </w:rPr>
            </w:pPr>
            <w:r w:rsidRPr="00C073DB">
              <w:rPr>
                <w:rFonts w:ascii="Calibri" w:eastAsia="Calibri" w:hAnsi="Calibri" w:cs="Arial"/>
                <w:bCs/>
                <w:sz w:val="18"/>
                <w:szCs w:val="18"/>
              </w:rPr>
              <w:t>Evolution du nombre d’organisations publiques ayant désigné un responsable Achats durables dans leurs directions Achats</w:t>
            </w:r>
          </w:p>
          <w:p w:rsidR="00C073DB" w:rsidRPr="00C073DB" w:rsidRDefault="00C073DB" w:rsidP="00C073DB">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lastRenderedPageBreak/>
              <w:t xml:space="preserve">100.000 (Frais d’installation et de  gestion (Année 1 puis 60.000/an à partir </w:t>
            </w:r>
            <w:proofErr w:type="gramStart"/>
            <w:r w:rsidRPr="00C073DB">
              <w:rPr>
                <w:rFonts w:ascii="Calibri" w:eastAsia="Calibri" w:hAnsi="Calibri" w:cs="Arial"/>
                <w:sz w:val="18"/>
                <w:szCs w:val="18"/>
              </w:rPr>
              <w:t>de Année</w:t>
            </w:r>
            <w:proofErr w:type="gramEnd"/>
            <w:r w:rsidRPr="00C073DB">
              <w:rPr>
                <w:rFonts w:ascii="Calibri" w:eastAsia="Calibri" w:hAnsi="Calibri" w:cs="Arial"/>
                <w:sz w:val="18"/>
                <w:szCs w:val="18"/>
              </w:rPr>
              <w:t xml:space="preserve"> 2)</w:t>
            </w: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Le coût de la formation des responsables concernés sont intégrés dans la rubrique Formation </w:t>
            </w: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Acheteurs publics</w:t>
            </w: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(fonds publics)</w:t>
            </w:r>
          </w:p>
          <w:p w:rsidR="00C073DB" w:rsidRPr="00C073DB" w:rsidRDefault="00C073DB" w:rsidP="00C073DB">
            <w:pPr>
              <w:rPr>
                <w:rFonts w:ascii="Calibri" w:eastAsia="Calibri" w:hAnsi="Calibri" w:cs="Arial"/>
                <w:sz w:val="18"/>
                <w:szCs w:val="18"/>
              </w:rPr>
            </w:pPr>
          </w:p>
        </w:tc>
      </w:tr>
      <w:tr w:rsidR="00C073DB" w:rsidRPr="00C073DB" w:rsidTr="007520E7">
        <w:tc>
          <w:tcPr>
            <w:tcW w:w="1384" w:type="dxa"/>
            <w:vMerge/>
            <w:tcBorders>
              <w:top w:val="single" w:sz="4" w:space="0" w:color="auto"/>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b/>
                <w:bCs/>
                <w:color w:val="FF0000"/>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b/>
                <w:bCs/>
                <w:sz w:val="18"/>
                <w:szCs w:val="18"/>
              </w:rPr>
              <w:t>1-1-3Inviter les  AP à fixer des objectifs annuels d’achats durables</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A partir de 2020</w:t>
            </w:r>
          </w:p>
        </w:tc>
        <w:tc>
          <w:tcPr>
            <w:tcW w:w="1276"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HAICOP</w:t>
            </w: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Observatoire National des Marchés publics (ONMP)</w:t>
            </w:r>
          </w:p>
        </w:tc>
        <w:tc>
          <w:tcPr>
            <w:tcW w:w="2835"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Les programmes de passation des marchés annuels (ou pluriannuels) sont élaborés pour faciliter le processus de planification et d’élaboration du budget et contribuer à la planification pluriannuelle</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-Nombre d’acheteurs publics ayant procédé à la fixation d’objectifs annuels en matière d’AD</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Montant des achats au secteur de l’insertion par l’activité économique</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 des produits ou services achetés considérés d’utilité sociale ou sociétale</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 des produits ou services achetés qui apportent une plus-value environnementale</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 % des produits ou services achetés labellisés  dans les domaines sociaux ou </w:t>
            </w:r>
            <w:r w:rsidR="007A2CF3" w:rsidRPr="00C073DB">
              <w:rPr>
                <w:rFonts w:ascii="Calibri" w:eastAsia="Calibri" w:hAnsi="Calibri" w:cs="Arial"/>
                <w:sz w:val="18"/>
                <w:szCs w:val="18"/>
              </w:rPr>
              <w:t>environnementaux</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passation de marchés publics D en proportion des dépenses publiques et en proportion du PIB</w:t>
            </w: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EC0F0F">
            <w:pPr>
              <w:rPr>
                <w:rFonts w:ascii="Calibri" w:eastAsia="Calibri" w:hAnsi="Calibri" w:cs="Arial"/>
                <w:sz w:val="18"/>
                <w:szCs w:val="18"/>
              </w:rPr>
            </w:pPr>
            <w:r w:rsidRPr="00C073DB">
              <w:rPr>
                <w:rFonts w:ascii="Calibri" w:eastAsia="Calibri" w:hAnsi="Calibri" w:cs="Arial"/>
                <w:sz w:val="18"/>
                <w:szCs w:val="18"/>
              </w:rPr>
              <w:lastRenderedPageBreak/>
              <w:t>15.000 (outils de sensibilisation</w:t>
            </w:r>
            <w:r w:rsidR="00EC0F0F">
              <w:rPr>
                <w:rFonts w:ascii="Calibri" w:eastAsia="Calibri" w:hAnsi="Calibri" w:cs="Arial"/>
                <w:sz w:val="18"/>
                <w:szCs w:val="18"/>
              </w:rPr>
              <w:t> : Brochures,</w:t>
            </w:r>
            <w:r w:rsidRPr="00C073DB">
              <w:rPr>
                <w:rFonts w:ascii="Calibri" w:eastAsia="Calibri" w:hAnsi="Calibri" w:cs="Arial"/>
                <w:sz w:val="18"/>
                <w:szCs w:val="18"/>
              </w:rPr>
              <w:t xml:space="preserve"> circulaires</w:t>
            </w:r>
            <w:proofErr w:type="gramStart"/>
            <w:r w:rsidRPr="00C073DB">
              <w:rPr>
                <w:rFonts w:ascii="Calibri" w:eastAsia="Calibri" w:hAnsi="Calibri" w:cs="Arial"/>
                <w:sz w:val="18"/>
                <w:szCs w:val="18"/>
              </w:rPr>
              <w:t>..)</w:t>
            </w:r>
            <w:proofErr w:type="gramEnd"/>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ONMP (organe régulateur</w:t>
            </w:r>
            <w:proofErr w:type="gramStart"/>
            <w:r w:rsidRPr="00C073DB">
              <w:rPr>
                <w:rFonts w:ascii="Calibri" w:eastAsia="Calibri" w:hAnsi="Calibri" w:cs="Arial"/>
                <w:sz w:val="18"/>
                <w:szCs w:val="18"/>
              </w:rPr>
              <w:t>)(</w:t>
            </w:r>
            <w:proofErr w:type="gramEnd"/>
            <w:r w:rsidRPr="00C073DB">
              <w:rPr>
                <w:rFonts w:ascii="Calibri" w:eastAsia="Calibri" w:hAnsi="Calibri" w:cs="Arial"/>
                <w:sz w:val="18"/>
                <w:szCs w:val="18"/>
              </w:rPr>
              <w:t>fonds publics)</w:t>
            </w:r>
          </w:p>
        </w:tc>
      </w:tr>
      <w:tr w:rsidR="00C073DB" w:rsidRPr="00C073DB" w:rsidTr="007520E7">
        <w:trPr>
          <w:trHeight w:val="2148"/>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b/>
                <w:bCs/>
                <w:color w:val="FF0000"/>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rsidR="00C073DB" w:rsidRPr="00C073DB" w:rsidRDefault="00C073DB" w:rsidP="001A4D1C">
            <w:pPr>
              <w:rPr>
                <w:rFonts w:ascii="Calibri" w:eastAsia="Calibri" w:hAnsi="Calibri" w:cs="Arial"/>
                <w:b/>
                <w:bCs/>
                <w:sz w:val="18"/>
                <w:szCs w:val="18"/>
              </w:rPr>
            </w:pPr>
            <w:r w:rsidRPr="00C073DB">
              <w:rPr>
                <w:rFonts w:ascii="Calibri" w:eastAsia="Calibri" w:hAnsi="Calibri" w:cs="Arial"/>
                <w:b/>
                <w:bCs/>
                <w:sz w:val="18"/>
                <w:szCs w:val="18"/>
              </w:rPr>
              <w:t>1-1-4  Instaurer la fonction d’intégration  et régulation du dispositif national d’APD</w:t>
            </w:r>
          </w:p>
        </w:tc>
        <w:tc>
          <w:tcPr>
            <w:tcW w:w="1843" w:type="dxa"/>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Avant Mars 2019</w:t>
            </w:r>
          </w:p>
        </w:tc>
        <w:tc>
          <w:tcPr>
            <w:tcW w:w="1276" w:type="dxa"/>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Ministère des Affaires Locales et de l’Environnement (MALE)</w:t>
            </w:r>
          </w:p>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La haute instance de la commande publique (HAICOP)</w:t>
            </w:r>
          </w:p>
        </w:tc>
        <w:tc>
          <w:tcPr>
            <w:tcW w:w="2835"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lang w:val="fr-CH"/>
              </w:rPr>
            </w:pPr>
            <w:r w:rsidRPr="00C073DB">
              <w:rPr>
                <w:rFonts w:ascii="Calibri" w:eastAsia="Calibri" w:hAnsi="Calibri" w:cs="Arial"/>
                <w:sz w:val="18"/>
                <w:szCs w:val="18"/>
                <w:lang w:val="fr-CH"/>
              </w:rPr>
              <w:t xml:space="preserve">- Le cadre législatif et réglementaire précise la fonction </w:t>
            </w:r>
            <w:r w:rsidRPr="00C073DB">
              <w:rPr>
                <w:rFonts w:ascii="Calibri" w:eastAsia="Calibri" w:hAnsi="Calibri" w:cs="Arial"/>
                <w:b/>
                <w:bCs/>
                <w:sz w:val="18"/>
                <w:szCs w:val="18"/>
              </w:rPr>
              <w:t>d’intégration  et régulation du dispositif national d’APD</w:t>
            </w:r>
            <w:r w:rsidRPr="00C073DB">
              <w:rPr>
                <w:rFonts w:ascii="Calibri" w:eastAsia="Calibri" w:hAnsi="Calibri" w:cs="Arial"/>
                <w:sz w:val="18"/>
                <w:szCs w:val="18"/>
                <w:lang w:val="fr-CH"/>
              </w:rPr>
              <w:t xml:space="preserve"> et attribue les pouvoirs formels nécessaires afin de  permettre à l</w:t>
            </w:r>
            <w:r w:rsidRPr="00C073DB">
              <w:rPr>
                <w:rFonts w:ascii="Calibri" w:eastAsia="Calibri" w:hAnsi="Calibri" w:cs="Arial"/>
                <w:sz w:val="18"/>
                <w:szCs w:val="18"/>
                <w:rtl/>
              </w:rPr>
              <w:t>’</w:t>
            </w:r>
            <w:r w:rsidRPr="00C073DB">
              <w:rPr>
                <w:rFonts w:ascii="Calibri" w:eastAsia="Calibri" w:hAnsi="Calibri" w:cs="Arial"/>
                <w:sz w:val="18"/>
                <w:szCs w:val="18"/>
                <w:lang w:val="fr-CH"/>
              </w:rPr>
              <w:t xml:space="preserve">institution de fonctionner efficacement ; </w:t>
            </w:r>
          </w:p>
          <w:p w:rsidR="00C073DB" w:rsidRPr="00C073DB" w:rsidRDefault="00C073DB" w:rsidP="00C073DB">
            <w:pPr>
              <w:rPr>
                <w:rFonts w:ascii="Calibri" w:eastAsia="Calibri" w:hAnsi="Calibri" w:cs="Arial"/>
                <w:sz w:val="18"/>
                <w:szCs w:val="18"/>
                <w:lang w:val="fr-CH"/>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Le financement est garanti par le cadre législatif/réglementaire afin d’assurer l’indépendance de la fonction et un personnel compétent.</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L’organisation interne, l’autorité et la dotation en personnel de l’institution sont suffisantes et compatibles avec ses responsabilités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 Le système gère les données de l’ensemble du processus de passation des marchés PD et </w:t>
            </w:r>
            <w:r w:rsidRPr="00C073DB">
              <w:rPr>
                <w:rFonts w:ascii="Calibri" w:eastAsia="Calibri" w:hAnsi="Calibri" w:cs="Arial"/>
                <w:sz w:val="18"/>
                <w:szCs w:val="18"/>
              </w:rPr>
              <w:lastRenderedPageBreak/>
              <w:t>permet l’analyse des tendances, des niveaux de participation, de l’efficacité et de la maîtrise des dépenses des passations de marchés et du respect des exigences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Nombre d’interventions de la fonction en matière d’APD</w:t>
            </w: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EC0F0F">
            <w:pPr>
              <w:rPr>
                <w:rFonts w:ascii="Calibri" w:eastAsia="Calibri" w:hAnsi="Calibri" w:cs="Arial"/>
                <w:sz w:val="18"/>
                <w:szCs w:val="18"/>
              </w:rPr>
            </w:pPr>
            <w:r w:rsidRPr="00C073DB">
              <w:rPr>
                <w:rFonts w:ascii="Calibri" w:eastAsia="Calibri" w:hAnsi="Calibri" w:cs="Arial"/>
                <w:sz w:val="18"/>
                <w:szCs w:val="18"/>
              </w:rPr>
              <w:lastRenderedPageBreak/>
              <w:t>100.000  (dans l’hypothèse de l’instauration d’une nouvelle structure et sa dotation de moyens logistiques nécessaires)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Présidence du </w:t>
            </w:r>
            <w:proofErr w:type="spellStart"/>
            <w:r w:rsidRPr="00C073DB">
              <w:rPr>
                <w:rFonts w:ascii="Calibri" w:eastAsia="Calibri" w:hAnsi="Calibri" w:cs="Arial"/>
                <w:sz w:val="18"/>
                <w:szCs w:val="18"/>
              </w:rPr>
              <w:t>Gvt</w:t>
            </w:r>
            <w:proofErr w:type="spellEnd"/>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(fonds publics)</w:t>
            </w:r>
          </w:p>
        </w:tc>
      </w:tr>
      <w:tr w:rsidR="00C073DB" w:rsidRPr="00C073DB" w:rsidTr="007520E7">
        <w:trPr>
          <w:trHeight w:val="1621"/>
        </w:trPr>
        <w:tc>
          <w:tcPr>
            <w:tcW w:w="1384" w:type="dxa"/>
            <w:vMerge w:val="restart"/>
            <w:tcBorders>
              <w:top w:val="single" w:sz="4" w:space="0" w:color="auto"/>
              <w:left w:val="single" w:sz="4" w:space="0" w:color="auto"/>
              <w:bottom w:val="single" w:sz="4" w:space="0" w:color="auto"/>
              <w:right w:val="single" w:sz="4" w:space="0" w:color="auto"/>
            </w:tcBorders>
            <w:hideMark/>
          </w:tcPr>
          <w:p w:rsidR="00C073DB" w:rsidRPr="00C073DB" w:rsidRDefault="00C073DB" w:rsidP="001A4D1C">
            <w:pPr>
              <w:rPr>
                <w:rFonts w:ascii="Calibri" w:eastAsia="Calibri" w:hAnsi="Calibri" w:cs="Arial"/>
                <w:b/>
                <w:bCs/>
              </w:rPr>
            </w:pPr>
            <w:r w:rsidRPr="00C073DB">
              <w:rPr>
                <w:rFonts w:ascii="Calibri" w:eastAsia="Calibri" w:hAnsi="Calibri" w:cs="Arial"/>
                <w:b/>
                <w:bCs/>
                <w:color w:val="0070C0"/>
              </w:rPr>
              <w:lastRenderedPageBreak/>
              <w:t>1-2 Promouvoir la démarche « Achats durables » chez les acheteurs publics</w:t>
            </w:r>
          </w:p>
        </w:tc>
        <w:tc>
          <w:tcPr>
            <w:tcW w:w="1559" w:type="dxa"/>
            <w:tcBorders>
              <w:top w:val="single" w:sz="4" w:space="0" w:color="auto"/>
              <w:left w:val="single" w:sz="4" w:space="0" w:color="auto"/>
              <w:bottom w:val="single" w:sz="4" w:space="0" w:color="auto"/>
              <w:right w:val="single" w:sz="4" w:space="0" w:color="auto"/>
            </w:tcBorders>
            <w:hideMark/>
          </w:tcPr>
          <w:p w:rsidR="00C073DB" w:rsidRPr="00C073DB" w:rsidRDefault="00C073DB" w:rsidP="001A4D1C">
            <w:pPr>
              <w:rPr>
                <w:rFonts w:ascii="Calibri" w:eastAsia="Calibri" w:hAnsi="Calibri" w:cs="Arial"/>
                <w:b/>
                <w:bCs/>
                <w:color w:val="0000FF"/>
                <w:sz w:val="18"/>
                <w:szCs w:val="18"/>
              </w:rPr>
            </w:pPr>
            <w:r w:rsidRPr="00C073DB">
              <w:rPr>
                <w:rFonts w:ascii="Calibri" w:eastAsia="Calibri" w:hAnsi="Calibri" w:cs="Arial"/>
                <w:b/>
                <w:bCs/>
                <w:sz w:val="18"/>
                <w:szCs w:val="18"/>
              </w:rPr>
              <w:t>1-2-1Valoriser la dimension économique et sociale des achats publics durables en raisonnant en termes de coût global et de  coût sur le cycle de vie</w:t>
            </w:r>
          </w:p>
        </w:tc>
        <w:tc>
          <w:tcPr>
            <w:tcW w:w="1843" w:type="dxa"/>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Plaquette d’information,</w:t>
            </w: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 xml:space="preserve">Conférences, colloques, salons destinés aux </w:t>
            </w:r>
            <w:proofErr w:type="spellStart"/>
            <w:r w:rsidRPr="00C073DB">
              <w:rPr>
                <w:rFonts w:ascii="Calibri" w:eastAsia="Calibri" w:hAnsi="Calibri" w:cs="Arial"/>
                <w:sz w:val="18"/>
                <w:szCs w:val="18"/>
              </w:rPr>
              <w:t>Achr.Pb</w:t>
            </w:r>
            <w:proofErr w:type="spellEnd"/>
          </w:p>
          <w:p w:rsidR="00C073DB" w:rsidRPr="00C073DB" w:rsidRDefault="00C073DB">
            <w:pPr>
              <w:rPr>
                <w:rFonts w:ascii="Calibri" w:eastAsia="Calibri" w:hAnsi="Calibri" w:cs="Arial"/>
                <w:sz w:val="18"/>
                <w:szCs w:val="18"/>
              </w:rPr>
            </w:pPr>
          </w:p>
          <w:p w:rsidR="00C073DB" w:rsidRPr="00C073DB" w:rsidRDefault="00C073DB" w:rsidP="00AB4B8E">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tcPr>
          <w:p w:rsidR="00C073DB" w:rsidRPr="00C073DB" w:rsidRDefault="00C073DB" w:rsidP="00AB4B8E">
            <w:pPr>
              <w:rPr>
                <w:rFonts w:ascii="Calibri" w:eastAsia="Calibri" w:hAnsi="Calibri" w:cs="Arial"/>
                <w:sz w:val="18"/>
                <w:szCs w:val="18"/>
              </w:rPr>
            </w:pPr>
            <w:r w:rsidRPr="00C073DB">
              <w:rPr>
                <w:rFonts w:ascii="Calibri" w:eastAsia="Calibri" w:hAnsi="Calibri" w:cs="Arial"/>
                <w:sz w:val="18"/>
                <w:szCs w:val="18"/>
              </w:rPr>
              <w:t>2</w:t>
            </w:r>
            <w:r w:rsidRPr="00C073DB">
              <w:rPr>
                <w:rFonts w:ascii="Calibri" w:eastAsia="Calibri" w:hAnsi="Calibri" w:cs="Arial"/>
                <w:sz w:val="18"/>
                <w:szCs w:val="18"/>
                <w:vertAlign w:val="superscript"/>
              </w:rPr>
              <w:t>ème</w:t>
            </w:r>
            <w:r w:rsidRPr="00C073DB">
              <w:rPr>
                <w:rFonts w:ascii="Calibri" w:eastAsia="Calibri" w:hAnsi="Calibri" w:cs="Arial"/>
                <w:sz w:val="18"/>
                <w:szCs w:val="18"/>
              </w:rPr>
              <w:t xml:space="preserve"> semestre 2019</w:t>
            </w:r>
          </w:p>
        </w:tc>
        <w:tc>
          <w:tcPr>
            <w:tcW w:w="1276" w:type="dxa"/>
            <w:vMerge w:val="restart"/>
            <w:tcBorders>
              <w:top w:val="single" w:sz="4" w:space="0" w:color="auto"/>
              <w:left w:val="single" w:sz="4" w:space="0" w:color="auto"/>
              <w:bottom w:val="single" w:sz="4" w:space="0" w:color="auto"/>
              <w:right w:val="single" w:sz="4" w:space="0" w:color="auto"/>
            </w:tcBorders>
          </w:tcPr>
          <w:p w:rsidR="00C073DB" w:rsidRPr="00C073DB" w:rsidRDefault="00C073DB">
            <w:pPr>
              <w:rPr>
                <w:rFonts w:ascii="Calibri" w:eastAsia="Calibri" w:hAnsi="Calibri" w:cs="Arial"/>
                <w:sz w:val="18"/>
                <w:szCs w:val="18"/>
              </w:rPr>
            </w:pP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MALE</w:t>
            </w:r>
          </w:p>
          <w:p w:rsidR="00C073DB" w:rsidRPr="00C073DB" w:rsidRDefault="00C073DB">
            <w:pPr>
              <w:rPr>
                <w:rFonts w:ascii="Calibri" w:eastAsia="Calibri" w:hAnsi="Calibri" w:cs="Arial"/>
                <w:sz w:val="18"/>
                <w:szCs w:val="18"/>
              </w:rPr>
            </w:pPr>
          </w:p>
          <w:p w:rsidR="00C073DB" w:rsidRPr="00C073DB" w:rsidRDefault="00C073DB" w:rsidP="00AB4B8E">
            <w:pPr>
              <w:rPr>
                <w:rFonts w:ascii="Calibri" w:eastAsia="Calibri" w:hAnsi="Calibri" w:cs="Arial"/>
                <w:sz w:val="18"/>
                <w:szCs w:val="18"/>
              </w:rPr>
            </w:pPr>
            <w:r w:rsidRPr="00C073DB">
              <w:rPr>
                <w:rFonts w:ascii="Calibri" w:eastAsia="Calibri" w:hAnsi="Calibri" w:cs="Arial"/>
                <w:sz w:val="18"/>
                <w:szCs w:val="18"/>
              </w:rPr>
              <w:t>Organe régulateur du dispositif APD</w:t>
            </w:r>
          </w:p>
        </w:tc>
        <w:tc>
          <w:tcPr>
            <w:tcW w:w="2835"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d’opérations d’achats  ayant donné lieu à une analyse de type coût global</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Economies réalisées  grâce à une approche coût global des produits ou services achetés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-Ex : Montant des coûts énergétiques, d'exploitation et de maintenance de locaux construits ou réhabilités en prenant en compte le coût global par rapport aux  coûts associés à des locaux équivalents sans prise en compte du coût global.</w:t>
            </w:r>
          </w:p>
          <w:p w:rsidR="00C073DB" w:rsidRPr="00C073DB" w:rsidRDefault="00C073DB" w:rsidP="00C073DB">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EC0F0F">
            <w:pPr>
              <w:rPr>
                <w:rFonts w:ascii="Calibri" w:eastAsia="Calibri" w:hAnsi="Calibri" w:cs="Arial"/>
                <w:sz w:val="18"/>
                <w:szCs w:val="18"/>
              </w:rPr>
            </w:pPr>
            <w:r w:rsidRPr="00C073DB">
              <w:rPr>
                <w:rFonts w:ascii="Calibri" w:eastAsia="Calibri" w:hAnsi="Calibri" w:cs="Arial"/>
                <w:sz w:val="18"/>
                <w:szCs w:val="18"/>
              </w:rPr>
              <w:t>100.000 pour les journées de sensibilisation</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Prix décerné au  meilleur marché public durable : 50.000D</w:t>
            </w:r>
          </w:p>
        </w:tc>
        <w:tc>
          <w:tcPr>
            <w:tcW w:w="1701" w:type="dxa"/>
            <w:tcBorders>
              <w:top w:val="single" w:sz="4" w:space="0" w:color="auto"/>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Présidence du </w:t>
            </w:r>
            <w:proofErr w:type="spellStart"/>
            <w:r w:rsidRPr="00C073DB">
              <w:rPr>
                <w:rFonts w:ascii="Calibri" w:eastAsia="Calibri" w:hAnsi="Calibri" w:cs="Arial"/>
                <w:sz w:val="18"/>
                <w:szCs w:val="18"/>
              </w:rPr>
              <w:t>Gvt</w:t>
            </w:r>
            <w:proofErr w:type="spellEnd"/>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HAICOP (fonds publics)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Partenaires financiers étrangers (OCDE ; PNUE, GIZ, AFD</w:t>
            </w:r>
            <w:proofErr w:type="gramStart"/>
            <w:r w:rsidRPr="00C073DB">
              <w:rPr>
                <w:rFonts w:ascii="Calibri" w:eastAsia="Calibri" w:hAnsi="Calibri" w:cs="Arial"/>
                <w:sz w:val="18"/>
                <w:szCs w:val="18"/>
              </w:rPr>
              <w:t>..)</w:t>
            </w:r>
            <w:proofErr w:type="gramEnd"/>
            <w:r w:rsidRPr="00C073DB">
              <w:rPr>
                <w:rFonts w:ascii="Calibri" w:eastAsia="Calibri" w:hAnsi="Calibri" w:cs="Arial"/>
                <w:sz w:val="18"/>
                <w:szCs w:val="18"/>
              </w:rPr>
              <w:t>(Coopération internationale)</w:t>
            </w:r>
          </w:p>
        </w:tc>
      </w:tr>
      <w:tr w:rsidR="00C073DB" w:rsidRPr="00C073DB" w:rsidTr="007520E7">
        <w:tc>
          <w:tcPr>
            <w:tcW w:w="1384" w:type="dxa"/>
            <w:vMerge/>
            <w:tcBorders>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b/>
                <w:bCs/>
                <w:color w:val="7030A0"/>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rsidR="00C073DB" w:rsidRPr="00C073DB" w:rsidRDefault="00C073DB" w:rsidP="001A4D1C">
            <w:pPr>
              <w:rPr>
                <w:rFonts w:ascii="Calibri" w:eastAsia="Calibri" w:hAnsi="Calibri" w:cs="Arial"/>
                <w:b/>
                <w:bCs/>
                <w:sz w:val="18"/>
                <w:szCs w:val="18"/>
              </w:rPr>
            </w:pPr>
            <w:r w:rsidRPr="00C073DB">
              <w:rPr>
                <w:rFonts w:ascii="Calibri" w:eastAsia="Calibri" w:hAnsi="Calibri" w:cs="Arial"/>
                <w:b/>
                <w:bCs/>
                <w:sz w:val="18"/>
                <w:szCs w:val="18"/>
              </w:rPr>
              <w:t>1-2-2Favoriser l’esprit d’émulation au développement des AD entre les acheteurs publics</w:t>
            </w:r>
          </w:p>
        </w:tc>
        <w:tc>
          <w:tcPr>
            <w:tcW w:w="1843"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Site APD</w:t>
            </w:r>
          </w:p>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Programmes des concours</w:t>
            </w:r>
          </w:p>
        </w:tc>
        <w:tc>
          <w:tcPr>
            <w:tcW w:w="1843" w:type="dxa"/>
            <w:tcBorders>
              <w:top w:val="single" w:sz="4" w:space="0" w:color="auto"/>
              <w:left w:val="single" w:sz="4" w:space="0" w:color="auto"/>
              <w:bottom w:val="single" w:sz="4" w:space="0" w:color="auto"/>
              <w:right w:val="single" w:sz="4" w:space="0" w:color="auto"/>
            </w:tcBorders>
            <w:hideMark/>
          </w:tcPr>
          <w:p w:rsidR="00C073DB" w:rsidRPr="00C073DB" w:rsidRDefault="00C073DB">
            <w:pPr>
              <w:rPr>
                <w:rFonts w:ascii="Calibri" w:eastAsia="Calibri" w:hAnsi="Calibri" w:cs="Arial"/>
                <w:sz w:val="18"/>
                <w:szCs w:val="18"/>
              </w:rPr>
            </w:pPr>
            <w:r w:rsidRPr="00C073DB">
              <w:rPr>
                <w:rFonts w:ascii="Calibri" w:eastAsia="Calibri" w:hAnsi="Calibri" w:cs="Arial"/>
                <w:sz w:val="18"/>
                <w:szCs w:val="18"/>
              </w:rPr>
              <w:t>Permanent à partir de 2020</w:t>
            </w:r>
          </w:p>
        </w:tc>
        <w:tc>
          <w:tcPr>
            <w:tcW w:w="1276" w:type="dxa"/>
            <w:vMerge/>
            <w:tcBorders>
              <w:left w:val="single" w:sz="4" w:space="0" w:color="auto"/>
              <w:bottom w:val="single" w:sz="4" w:space="0" w:color="auto"/>
              <w:right w:val="single" w:sz="4" w:space="0" w:color="auto"/>
            </w:tcBorders>
            <w:vAlign w:val="center"/>
            <w:hideMark/>
          </w:tcPr>
          <w:p w:rsidR="00C073DB" w:rsidRPr="00C073DB" w:rsidRDefault="00C073DB">
            <w:pPr>
              <w:rPr>
                <w:rFonts w:ascii="Calibri" w:eastAsia="Calibri" w:hAnsi="Calibri" w:cs="Arial"/>
                <w:sz w:val="18"/>
                <w:szCs w:val="18"/>
              </w:rPr>
            </w:pPr>
          </w:p>
        </w:tc>
        <w:tc>
          <w:tcPr>
            <w:tcW w:w="2835" w:type="dxa"/>
            <w:tcBorders>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-Nombre d’AP qui ont participé à des compétitions en matière d’APD</w:t>
            </w:r>
          </w:p>
        </w:tc>
        <w:tc>
          <w:tcPr>
            <w:tcW w:w="1701" w:type="dxa"/>
            <w:tcBorders>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color w:val="7030A0"/>
                <w:sz w:val="18"/>
                <w:szCs w:val="18"/>
              </w:rPr>
            </w:pPr>
          </w:p>
        </w:tc>
        <w:tc>
          <w:tcPr>
            <w:tcW w:w="1701" w:type="dxa"/>
            <w:tcBorders>
              <w:left w:val="single" w:sz="4" w:space="0" w:color="auto"/>
              <w:bottom w:val="single" w:sz="4" w:space="0" w:color="auto"/>
              <w:right w:val="single" w:sz="4" w:space="0" w:color="auto"/>
            </w:tcBorders>
          </w:tcPr>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 xml:space="preserve">Pd. Du </w:t>
            </w:r>
            <w:proofErr w:type="spellStart"/>
            <w:r w:rsidRPr="00C073DB">
              <w:rPr>
                <w:rFonts w:ascii="Calibri" w:eastAsia="Calibri" w:hAnsi="Calibri" w:cs="Arial"/>
                <w:sz w:val="18"/>
                <w:szCs w:val="18"/>
              </w:rPr>
              <w:t>Gvt</w:t>
            </w:r>
            <w:proofErr w:type="spellEnd"/>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MALE (fonds publics)</w:t>
            </w:r>
          </w:p>
          <w:p w:rsidR="00C073DB" w:rsidRPr="00C073DB" w:rsidRDefault="00C073DB" w:rsidP="00C073DB">
            <w:pPr>
              <w:rPr>
                <w:rFonts w:ascii="Calibri" w:eastAsia="Calibri" w:hAnsi="Calibri" w:cs="Arial"/>
                <w:sz w:val="18"/>
                <w:szCs w:val="18"/>
              </w:rPr>
            </w:pPr>
          </w:p>
          <w:p w:rsidR="00C073DB" w:rsidRPr="00C073DB" w:rsidRDefault="00C073DB" w:rsidP="00C073DB">
            <w:pPr>
              <w:rPr>
                <w:rFonts w:ascii="Calibri" w:eastAsia="Calibri" w:hAnsi="Calibri" w:cs="Arial"/>
                <w:sz w:val="18"/>
                <w:szCs w:val="18"/>
              </w:rPr>
            </w:pPr>
            <w:r w:rsidRPr="00C073DB">
              <w:rPr>
                <w:rFonts w:ascii="Calibri" w:eastAsia="Calibri" w:hAnsi="Calibri" w:cs="Arial"/>
                <w:sz w:val="18"/>
                <w:szCs w:val="18"/>
              </w:rPr>
              <w:t>Partenaires financiers étrangers (OCDE, PNUE, GIZ, AFD</w:t>
            </w:r>
            <w:proofErr w:type="gramStart"/>
            <w:r w:rsidRPr="00C073DB">
              <w:rPr>
                <w:rFonts w:ascii="Calibri" w:eastAsia="Calibri" w:hAnsi="Calibri" w:cs="Arial"/>
                <w:sz w:val="18"/>
                <w:szCs w:val="18"/>
              </w:rPr>
              <w:t>..)</w:t>
            </w:r>
            <w:proofErr w:type="gramEnd"/>
            <w:r w:rsidRPr="00C073DB">
              <w:rPr>
                <w:rFonts w:ascii="Calibri" w:eastAsia="Calibri" w:hAnsi="Calibri" w:cs="Arial"/>
                <w:sz w:val="18"/>
                <w:szCs w:val="18"/>
              </w:rPr>
              <w:t>(Coopération internationale)</w:t>
            </w:r>
          </w:p>
        </w:tc>
      </w:tr>
    </w:tbl>
    <w:p w:rsidR="00393F37" w:rsidRPr="00C073DB" w:rsidRDefault="00393F37">
      <w:pPr>
        <w:rPr>
          <w:sz w:val="18"/>
          <w:szCs w:val="18"/>
        </w:rPr>
      </w:pPr>
    </w:p>
    <w:p w:rsidR="007520E7" w:rsidRDefault="007520E7" w:rsidP="007D690E">
      <w:pPr>
        <w:tabs>
          <w:tab w:val="left" w:pos="920"/>
        </w:tabs>
        <w:rPr>
          <w:rFonts w:ascii="Calibri" w:eastAsia="Calibri" w:hAnsi="Calibri" w:cs="Arial"/>
          <w:b/>
          <w:bCs/>
          <w:color w:val="FF0000"/>
          <w:sz w:val="28"/>
          <w:szCs w:val="28"/>
          <w:lang w:eastAsia="en-US"/>
        </w:rPr>
      </w:pPr>
    </w:p>
    <w:p w:rsidR="00393F37" w:rsidRPr="00B21FB1" w:rsidRDefault="00A70D6F" w:rsidP="00A70D6F">
      <w:pPr>
        <w:tabs>
          <w:tab w:val="left" w:pos="920"/>
        </w:tabs>
        <w:rPr>
          <w:rFonts w:ascii="Calibri" w:eastAsia="Calibri" w:hAnsi="Calibri" w:cs="Arial"/>
          <w:b/>
          <w:bCs/>
          <w:sz w:val="28"/>
          <w:szCs w:val="28"/>
          <w:lang w:eastAsia="en-US"/>
        </w:rPr>
      </w:pPr>
      <w:r w:rsidRPr="00B21FB1">
        <w:rPr>
          <w:rFonts w:ascii="Calibri" w:eastAsia="Calibri" w:hAnsi="Calibri" w:cs="Arial"/>
          <w:b/>
          <w:bCs/>
          <w:sz w:val="28"/>
          <w:szCs w:val="28"/>
          <w:lang w:eastAsia="en-US"/>
        </w:rPr>
        <w:lastRenderedPageBreak/>
        <w:t>T</w:t>
      </w:r>
      <w:r w:rsidR="007D690E" w:rsidRPr="00B21FB1">
        <w:rPr>
          <w:rFonts w:ascii="Calibri" w:eastAsia="Calibri" w:hAnsi="Calibri" w:cs="Arial"/>
          <w:b/>
          <w:bCs/>
          <w:sz w:val="28"/>
          <w:szCs w:val="28"/>
          <w:lang w:eastAsia="en-US"/>
        </w:rPr>
        <w:t xml:space="preserve">ableau </w:t>
      </w:r>
      <w:r w:rsidR="00F06D20" w:rsidRPr="00B21FB1">
        <w:rPr>
          <w:rFonts w:ascii="Calibri" w:eastAsia="Calibri" w:hAnsi="Calibri" w:cs="Arial"/>
          <w:b/>
          <w:bCs/>
          <w:sz w:val="28"/>
          <w:szCs w:val="28"/>
          <w:lang w:eastAsia="en-US"/>
        </w:rPr>
        <w:t>3</w:t>
      </w:r>
      <w:r w:rsidR="007D690E" w:rsidRPr="00B21FB1">
        <w:rPr>
          <w:rFonts w:ascii="Calibri" w:eastAsia="Calibri" w:hAnsi="Calibri" w:cs="Arial"/>
          <w:b/>
          <w:bCs/>
          <w:sz w:val="28"/>
          <w:szCs w:val="28"/>
          <w:lang w:eastAsia="en-US"/>
        </w:rPr>
        <w:t>-2  </w:t>
      </w:r>
      <w:r w:rsidR="00393F37" w:rsidRPr="00B21FB1">
        <w:rPr>
          <w:rFonts w:ascii="Calibri" w:eastAsia="Calibri" w:hAnsi="Calibri" w:cs="Arial"/>
          <w:b/>
          <w:bCs/>
          <w:sz w:val="28"/>
          <w:szCs w:val="28"/>
          <w:lang w:eastAsia="en-US"/>
        </w:rPr>
        <w:t>AXE II : Accompagner les acheteurs dans les différentes étapes des APD</w:t>
      </w:r>
    </w:p>
    <w:tbl>
      <w:tblPr>
        <w:tblStyle w:val="Grilledutableau"/>
        <w:tblW w:w="0" w:type="auto"/>
        <w:tblLayout w:type="fixed"/>
        <w:tblLook w:val="04A0"/>
      </w:tblPr>
      <w:tblGrid>
        <w:gridCol w:w="1384"/>
        <w:gridCol w:w="1559"/>
        <w:gridCol w:w="1843"/>
        <w:gridCol w:w="1843"/>
        <w:gridCol w:w="1276"/>
        <w:gridCol w:w="2835"/>
        <w:gridCol w:w="1701"/>
        <w:gridCol w:w="1701"/>
      </w:tblGrid>
      <w:tr w:rsidR="00122C41" w:rsidTr="007520E7">
        <w:tc>
          <w:tcPr>
            <w:tcW w:w="138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122C41" w:rsidRPr="007520E7" w:rsidRDefault="00122C41" w:rsidP="00AB4B8E">
            <w:pPr>
              <w:rPr>
                <w:rFonts w:ascii="Calibri" w:eastAsia="Calibri" w:hAnsi="Calibri" w:cs="Arial"/>
                <w:b/>
                <w:bCs/>
              </w:rPr>
            </w:pPr>
            <w:r w:rsidRPr="007520E7">
              <w:rPr>
                <w:rFonts w:ascii="Calibri" w:eastAsia="Calibri" w:hAnsi="Calibri" w:cs="Arial"/>
                <w:b/>
                <w:bCs/>
              </w:rPr>
              <w:t>Objectifs</w:t>
            </w:r>
          </w:p>
        </w:tc>
        <w:tc>
          <w:tcPr>
            <w:tcW w:w="155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122C41" w:rsidRPr="007520E7" w:rsidRDefault="00122C41" w:rsidP="00AB4B8E">
            <w:pPr>
              <w:rPr>
                <w:rFonts w:ascii="Calibri" w:eastAsia="Calibri" w:hAnsi="Calibri" w:cs="Arial"/>
                <w:b/>
                <w:bCs/>
              </w:rPr>
            </w:pPr>
            <w:r w:rsidRPr="007520E7">
              <w:rPr>
                <w:rFonts w:ascii="Calibri" w:eastAsia="Calibri" w:hAnsi="Calibri" w:cs="Arial"/>
                <w:b/>
                <w:bCs/>
              </w:rPr>
              <w:t>Actions</w:t>
            </w:r>
          </w:p>
        </w:tc>
        <w:tc>
          <w:tcPr>
            <w:tcW w:w="184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AB4B8E">
            <w:pPr>
              <w:rPr>
                <w:rFonts w:ascii="Calibri" w:eastAsia="Calibri" w:hAnsi="Calibri" w:cs="Arial"/>
                <w:b/>
              </w:rPr>
            </w:pPr>
            <w:r w:rsidRPr="007520E7">
              <w:rPr>
                <w:rFonts w:ascii="Calibri" w:eastAsia="Calibri" w:hAnsi="Calibri" w:cs="Arial"/>
                <w:b/>
              </w:rPr>
              <w:t>Outils  de mise en œuvre</w:t>
            </w:r>
          </w:p>
        </w:tc>
        <w:tc>
          <w:tcPr>
            <w:tcW w:w="184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AB4B8E">
            <w:pPr>
              <w:rPr>
                <w:rFonts w:ascii="Calibri" w:eastAsia="Calibri" w:hAnsi="Calibri" w:cs="Arial"/>
                <w:b/>
              </w:rPr>
            </w:pPr>
            <w:r w:rsidRPr="007520E7">
              <w:rPr>
                <w:rFonts w:ascii="Calibri" w:eastAsia="Calibri" w:hAnsi="Calibri" w:cs="Arial"/>
                <w:b/>
              </w:rPr>
              <w:t>Calendrier de mise en œuvre</w:t>
            </w:r>
          </w:p>
        </w:tc>
        <w:tc>
          <w:tcPr>
            <w:tcW w:w="12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AB4B8E">
            <w:pPr>
              <w:rPr>
                <w:rFonts w:ascii="Calibri" w:eastAsia="Calibri" w:hAnsi="Calibri" w:cs="Arial"/>
                <w:b/>
              </w:rPr>
            </w:pPr>
            <w:r w:rsidRPr="007520E7">
              <w:rPr>
                <w:rFonts w:ascii="Calibri" w:eastAsia="Calibri" w:hAnsi="Calibri" w:cs="Arial"/>
                <w:b/>
              </w:rPr>
              <w:t>Responsables de la mise en œuvre</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5174A1">
            <w:pPr>
              <w:rPr>
                <w:rFonts w:ascii="Calibri" w:eastAsia="Calibri" w:hAnsi="Calibri" w:cs="Arial"/>
                <w:b/>
              </w:rPr>
            </w:pPr>
            <w:r w:rsidRPr="007520E7">
              <w:rPr>
                <w:rFonts w:ascii="Calibri" w:eastAsia="Calibri" w:hAnsi="Calibri" w:cs="Arial"/>
                <w:b/>
              </w:rPr>
              <w:t>Indicateurs d’évaluation</w:t>
            </w:r>
          </w:p>
        </w:tc>
        <w:tc>
          <w:tcPr>
            <w:tcW w:w="170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5174A1">
            <w:pPr>
              <w:rPr>
                <w:rFonts w:ascii="Calibri" w:eastAsia="Calibri" w:hAnsi="Calibri" w:cs="Arial"/>
                <w:b/>
              </w:rPr>
            </w:pPr>
            <w:r w:rsidRPr="007520E7">
              <w:rPr>
                <w:rFonts w:ascii="Calibri" w:eastAsia="Calibri" w:hAnsi="Calibri" w:cs="Arial"/>
                <w:b/>
              </w:rPr>
              <w:t>Coût approximatif (en DT)</w:t>
            </w:r>
          </w:p>
        </w:tc>
        <w:tc>
          <w:tcPr>
            <w:tcW w:w="170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122C41" w:rsidRPr="007520E7" w:rsidRDefault="00122C41" w:rsidP="005174A1">
            <w:pPr>
              <w:rPr>
                <w:rFonts w:ascii="Calibri" w:eastAsia="Calibri" w:hAnsi="Calibri" w:cs="Arial"/>
                <w:b/>
              </w:rPr>
            </w:pPr>
            <w:r w:rsidRPr="007520E7">
              <w:rPr>
                <w:rFonts w:ascii="Calibri" w:eastAsia="Calibri" w:hAnsi="Calibri" w:cs="Arial"/>
                <w:b/>
              </w:rPr>
              <w:t>Partenaires financiers</w:t>
            </w:r>
          </w:p>
          <w:p w:rsidR="00122C41" w:rsidRPr="007520E7" w:rsidRDefault="00122C41" w:rsidP="005174A1">
            <w:pPr>
              <w:rPr>
                <w:rFonts w:ascii="Calibri" w:eastAsia="Calibri" w:hAnsi="Calibri" w:cs="Arial"/>
                <w:b/>
              </w:rPr>
            </w:pPr>
            <w:r w:rsidRPr="007520E7">
              <w:rPr>
                <w:rFonts w:ascii="Calibri" w:eastAsia="Calibri" w:hAnsi="Calibri" w:cs="Arial"/>
                <w:b/>
              </w:rPr>
              <w:t>et mécanismes de financement</w:t>
            </w:r>
          </w:p>
        </w:tc>
      </w:tr>
      <w:tr w:rsidR="007520E7" w:rsidTr="005174A1">
        <w:trPr>
          <w:trHeight w:val="1353"/>
        </w:trPr>
        <w:tc>
          <w:tcPr>
            <w:tcW w:w="1384" w:type="dxa"/>
            <w:vMerge w:val="restart"/>
            <w:tcBorders>
              <w:top w:val="single" w:sz="4" w:space="0" w:color="auto"/>
              <w:left w:val="single" w:sz="4" w:space="0" w:color="auto"/>
              <w:bottom w:val="single" w:sz="4" w:space="0" w:color="auto"/>
              <w:right w:val="single" w:sz="4" w:space="0" w:color="auto"/>
            </w:tcBorders>
            <w:hideMark/>
          </w:tcPr>
          <w:p w:rsidR="007520E7" w:rsidRPr="007D6E4C" w:rsidRDefault="007520E7" w:rsidP="00393F37">
            <w:pPr>
              <w:rPr>
                <w:rFonts w:ascii="Calibri" w:eastAsia="Calibri" w:hAnsi="Calibri" w:cs="Arial"/>
                <w:b/>
                <w:bCs/>
              </w:rPr>
            </w:pPr>
            <w:r w:rsidRPr="007D6E4C">
              <w:rPr>
                <w:rFonts w:ascii="Calibri" w:eastAsia="Calibri" w:hAnsi="Calibri" w:cs="Arial"/>
                <w:b/>
                <w:bCs/>
                <w:color w:val="0070C0"/>
              </w:rPr>
              <w:t>2-1 Consolider le cadre juridique et institutionnel régissant les APD</w:t>
            </w:r>
          </w:p>
        </w:tc>
        <w:tc>
          <w:tcPr>
            <w:tcW w:w="1559" w:type="dxa"/>
            <w:tcBorders>
              <w:top w:val="single" w:sz="4" w:space="0" w:color="auto"/>
              <w:left w:val="single" w:sz="4" w:space="0" w:color="auto"/>
              <w:bottom w:val="single" w:sz="4" w:space="0" w:color="auto"/>
              <w:right w:val="single" w:sz="4" w:space="0" w:color="auto"/>
            </w:tcBorders>
            <w:hideMark/>
          </w:tcPr>
          <w:p w:rsidR="007520E7" w:rsidRPr="00122C41" w:rsidRDefault="007520E7" w:rsidP="00393F37">
            <w:pPr>
              <w:rPr>
                <w:rFonts w:ascii="Calibri" w:eastAsia="Calibri" w:hAnsi="Calibri" w:cs="Arial"/>
                <w:b/>
                <w:bCs/>
                <w:color w:val="0000FF"/>
                <w:sz w:val="18"/>
                <w:szCs w:val="18"/>
              </w:rPr>
            </w:pPr>
            <w:r w:rsidRPr="00122C41">
              <w:rPr>
                <w:rFonts w:ascii="Calibri" w:eastAsia="Calibri" w:hAnsi="Calibri" w:cs="Arial"/>
                <w:b/>
                <w:bCs/>
                <w:sz w:val="18"/>
                <w:szCs w:val="18"/>
              </w:rPr>
              <w:t>2-1-1 Réviser le décret régissant les MP et y intégrer les dispositions qui s’imposent en matière d’APD</w:t>
            </w:r>
          </w:p>
        </w:tc>
        <w:tc>
          <w:tcPr>
            <w:tcW w:w="1843" w:type="dxa"/>
            <w:vMerge w:val="restart"/>
            <w:tcBorders>
              <w:top w:val="single" w:sz="4" w:space="0" w:color="auto"/>
              <w:left w:val="single" w:sz="4" w:space="0" w:color="auto"/>
              <w:bottom w:val="single" w:sz="4" w:space="0" w:color="auto"/>
              <w:right w:val="single" w:sz="4" w:space="0" w:color="auto"/>
            </w:tcBorders>
          </w:tcPr>
          <w:p w:rsidR="007520E7" w:rsidRPr="00122C41" w:rsidRDefault="007520E7">
            <w:pPr>
              <w:rPr>
                <w:rFonts w:ascii="Calibri" w:eastAsia="Calibri" w:hAnsi="Calibri" w:cs="Arial"/>
                <w:sz w:val="18"/>
                <w:szCs w:val="18"/>
              </w:rPr>
            </w:pP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 xml:space="preserve">Etudes préalables </w:t>
            </w: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Benchmark</w:t>
            </w: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Normes nationales et internationales  en matière d’APD</w:t>
            </w:r>
          </w:p>
          <w:p w:rsidR="007520E7" w:rsidRPr="00122C41" w:rsidRDefault="007520E7">
            <w:pPr>
              <w:rPr>
                <w:rFonts w:ascii="Calibri" w:eastAsia="Calibri" w:hAnsi="Calibri" w:cs="Arial"/>
                <w:sz w:val="18"/>
                <w:szCs w:val="18"/>
              </w:rPr>
            </w:pPr>
            <w:r w:rsidRPr="00122C41">
              <w:rPr>
                <w:rFonts w:ascii="Calibri" w:eastAsia="Calibri" w:hAnsi="Calibri" w:cs="Arial"/>
                <w:bCs/>
                <w:sz w:val="18"/>
                <w:szCs w:val="18"/>
              </w:rPr>
              <w:t>(Avant juin 2021 une politique cohérente, actualisée et adaptée capable réaliser les objectifs stratégiques prioritaires de DD est mise en place)</w:t>
            </w:r>
          </w:p>
          <w:p w:rsidR="007520E7" w:rsidRPr="00122C41" w:rsidRDefault="007520E7" w:rsidP="00AB4B8E">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tcPr>
          <w:p w:rsidR="007520E7" w:rsidRPr="00122C41" w:rsidRDefault="007520E7" w:rsidP="00AB4B8E">
            <w:pPr>
              <w:rPr>
                <w:rFonts w:ascii="Calibri" w:eastAsia="Calibri" w:hAnsi="Calibri" w:cs="Arial"/>
                <w:sz w:val="18"/>
                <w:szCs w:val="18"/>
              </w:rPr>
            </w:pPr>
            <w:r w:rsidRPr="00122C41">
              <w:rPr>
                <w:rFonts w:ascii="Calibri" w:eastAsia="Calibri" w:hAnsi="Calibri" w:cs="Arial"/>
                <w:sz w:val="18"/>
                <w:szCs w:val="18"/>
              </w:rPr>
              <w:t>A partir de 2019</w:t>
            </w:r>
          </w:p>
        </w:tc>
        <w:tc>
          <w:tcPr>
            <w:tcW w:w="1276" w:type="dxa"/>
            <w:vMerge w:val="restart"/>
            <w:tcBorders>
              <w:top w:val="single" w:sz="4" w:space="0" w:color="auto"/>
              <w:left w:val="single" w:sz="4" w:space="0" w:color="auto"/>
              <w:bottom w:val="single" w:sz="4" w:space="0" w:color="auto"/>
              <w:right w:val="single" w:sz="4" w:space="0" w:color="auto"/>
            </w:tcBorders>
          </w:tcPr>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CNCP</w:t>
            </w: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HAICOP</w:t>
            </w: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ONMP</w:t>
            </w:r>
          </w:p>
          <w:p w:rsidR="007520E7" w:rsidRPr="00122C41" w:rsidRDefault="007520E7" w:rsidP="00AB4B8E">
            <w:pPr>
              <w:rPr>
                <w:rFonts w:ascii="Calibri" w:eastAsia="Calibri" w:hAnsi="Calibri" w:cs="Arial"/>
                <w:sz w:val="18"/>
                <w:szCs w:val="18"/>
              </w:rPr>
            </w:pPr>
            <w:r w:rsidRPr="00122C41">
              <w:rPr>
                <w:rFonts w:ascii="Calibri" w:eastAsia="Calibri" w:hAnsi="Calibri" w:cs="Arial"/>
                <w:sz w:val="18"/>
                <w:szCs w:val="18"/>
              </w:rPr>
              <w:t>INNORPI</w:t>
            </w:r>
          </w:p>
        </w:tc>
        <w:tc>
          <w:tcPr>
            <w:tcW w:w="2835" w:type="dxa"/>
            <w:vMerge w:val="restart"/>
            <w:tcBorders>
              <w:top w:val="single" w:sz="4" w:space="0" w:color="auto"/>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 xml:space="preserve">Les réglementations/procédures nationales relatives aux APD sont établies ; elles sont à la disposition du public et sont clairement définies  pour les soumissionnaires potentiels </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Evolution des actes d’achats publics intégrant des critères de durabilité</w:t>
            </w:r>
          </w:p>
        </w:tc>
        <w:tc>
          <w:tcPr>
            <w:tcW w:w="1701" w:type="dxa"/>
            <w:vMerge w:val="restart"/>
            <w:tcBorders>
              <w:top w:val="single" w:sz="4" w:space="0" w:color="auto"/>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100.000</w:t>
            </w:r>
            <w:r w:rsidR="00EC0F0F">
              <w:rPr>
                <w:rFonts w:ascii="Calibri" w:eastAsia="Calibri" w:hAnsi="Calibri" w:cs="Arial"/>
                <w:sz w:val="18"/>
                <w:szCs w:val="18"/>
              </w:rPr>
              <w:t> :</w:t>
            </w: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 Etudes</w:t>
            </w: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 xml:space="preserve">- Elaboration des textes </w:t>
            </w: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 xml:space="preserve">juridiques </w:t>
            </w:r>
          </w:p>
        </w:tc>
        <w:tc>
          <w:tcPr>
            <w:tcW w:w="1701" w:type="dxa"/>
            <w:vMerge w:val="restart"/>
            <w:tcBorders>
              <w:top w:val="single" w:sz="4" w:space="0" w:color="auto"/>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MALE (fonds publics)</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Partenaires financiers étrangers (OCDE, PNUE,..)(Coopération internationale)</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p>
        </w:tc>
      </w:tr>
      <w:tr w:rsidR="007520E7" w:rsidTr="007520E7">
        <w:tc>
          <w:tcPr>
            <w:tcW w:w="1384" w:type="dxa"/>
            <w:vMerge/>
            <w:tcBorders>
              <w:left w:val="single" w:sz="4" w:space="0" w:color="auto"/>
              <w:right w:val="single" w:sz="4" w:space="0" w:color="auto"/>
            </w:tcBorders>
            <w:hideMark/>
          </w:tcPr>
          <w:p w:rsidR="007520E7" w:rsidRDefault="007520E7">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7520E7" w:rsidRPr="00122C41" w:rsidRDefault="007520E7" w:rsidP="00393F37">
            <w:pPr>
              <w:rPr>
                <w:rFonts w:ascii="Calibri" w:eastAsia="Calibri" w:hAnsi="Calibri" w:cs="Arial"/>
                <w:b/>
                <w:bCs/>
                <w:sz w:val="18"/>
                <w:szCs w:val="18"/>
              </w:rPr>
            </w:pPr>
            <w:r w:rsidRPr="00122C41">
              <w:rPr>
                <w:rFonts w:ascii="Calibri" w:eastAsia="Calibri" w:hAnsi="Calibri" w:cs="Arial"/>
                <w:b/>
                <w:bCs/>
                <w:sz w:val="18"/>
                <w:szCs w:val="18"/>
              </w:rPr>
              <w:t>2-1-2Elaborer  un code APD</w:t>
            </w:r>
          </w:p>
        </w:tc>
        <w:tc>
          <w:tcPr>
            <w:tcW w:w="1843" w:type="dxa"/>
            <w:vMerge/>
            <w:tcBorders>
              <w:left w:val="single" w:sz="4" w:space="0" w:color="auto"/>
              <w:right w:val="single" w:sz="4" w:space="0" w:color="auto"/>
            </w:tcBorders>
            <w:vAlign w:val="center"/>
            <w:hideMark/>
          </w:tcPr>
          <w:p w:rsidR="007520E7" w:rsidRPr="00122C41" w:rsidRDefault="007520E7">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A partir de 2020</w:t>
            </w:r>
          </w:p>
        </w:tc>
        <w:tc>
          <w:tcPr>
            <w:tcW w:w="1276" w:type="dxa"/>
            <w:vMerge/>
            <w:tcBorders>
              <w:left w:val="single" w:sz="4" w:space="0" w:color="auto"/>
              <w:right w:val="single" w:sz="4" w:space="0" w:color="auto"/>
            </w:tcBorders>
            <w:vAlign w:val="center"/>
            <w:hideMark/>
          </w:tcPr>
          <w:p w:rsidR="007520E7" w:rsidRPr="00122C41" w:rsidRDefault="007520E7">
            <w:pPr>
              <w:rPr>
                <w:rFonts w:ascii="Calibri" w:eastAsia="Calibri" w:hAnsi="Calibri" w:cs="Arial"/>
                <w:sz w:val="18"/>
                <w:szCs w:val="18"/>
              </w:rPr>
            </w:pPr>
          </w:p>
        </w:tc>
        <w:tc>
          <w:tcPr>
            <w:tcW w:w="2835" w:type="dxa"/>
            <w:vMerge/>
            <w:tcBorders>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p>
        </w:tc>
        <w:tc>
          <w:tcPr>
            <w:tcW w:w="1701" w:type="dxa"/>
            <w:vMerge/>
            <w:tcBorders>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p>
        </w:tc>
        <w:tc>
          <w:tcPr>
            <w:tcW w:w="1701" w:type="dxa"/>
            <w:vMerge/>
            <w:tcBorders>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122C41" w:rsidRDefault="00122C41" w:rsidP="00393F37">
            <w:pPr>
              <w:rPr>
                <w:rFonts w:ascii="Calibri" w:eastAsia="Calibri" w:hAnsi="Calibri" w:cs="Arial"/>
                <w:b/>
                <w:bCs/>
                <w:sz w:val="18"/>
                <w:szCs w:val="18"/>
              </w:rPr>
            </w:pPr>
            <w:r w:rsidRPr="00122C41">
              <w:rPr>
                <w:rFonts w:ascii="Calibri" w:eastAsia="Calibri" w:hAnsi="Calibri" w:cs="Arial"/>
                <w:b/>
                <w:bCs/>
                <w:sz w:val="18"/>
                <w:szCs w:val="18"/>
              </w:rPr>
              <w:t xml:space="preserve">2-1-3Mettre  en normes progressivement la gestion de l’activité APD aux plans administratif, économique et de </w:t>
            </w:r>
            <w:proofErr w:type="gramStart"/>
            <w:r w:rsidRPr="00122C41">
              <w:rPr>
                <w:rFonts w:ascii="Calibri" w:eastAsia="Calibri" w:hAnsi="Calibri" w:cs="Arial"/>
                <w:b/>
                <w:bCs/>
                <w:sz w:val="18"/>
                <w:szCs w:val="18"/>
              </w:rPr>
              <w:t>gestion .</w:t>
            </w:r>
            <w:proofErr w:type="gramEnd"/>
          </w:p>
        </w:tc>
        <w:tc>
          <w:tcPr>
            <w:tcW w:w="1843" w:type="dxa"/>
            <w:vMerge/>
            <w:tcBorders>
              <w:left w:val="single" w:sz="4" w:space="0" w:color="auto"/>
              <w:right w:val="single" w:sz="4" w:space="0" w:color="auto"/>
            </w:tcBorders>
            <w:vAlign w:val="center"/>
            <w:hideMark/>
          </w:tcPr>
          <w:p w:rsidR="00122C41" w:rsidRPr="00122C41"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A partir de 2020</w:t>
            </w:r>
          </w:p>
        </w:tc>
        <w:tc>
          <w:tcPr>
            <w:tcW w:w="1276" w:type="dxa"/>
            <w:vMerge/>
            <w:tcBorders>
              <w:left w:val="single" w:sz="4" w:space="0" w:color="auto"/>
              <w:bottom w:val="single" w:sz="4" w:space="0" w:color="auto"/>
              <w:right w:val="single" w:sz="4" w:space="0" w:color="auto"/>
            </w:tcBorders>
            <w:vAlign w:val="center"/>
            <w:hideMark/>
          </w:tcPr>
          <w:p w:rsidR="00122C41" w:rsidRPr="00122C41" w:rsidRDefault="00122C41">
            <w:pPr>
              <w:rPr>
                <w:rFonts w:ascii="Calibri" w:eastAsia="Calibri" w:hAnsi="Calibri" w:cs="Arial"/>
                <w:sz w:val="18"/>
                <w:szCs w:val="18"/>
              </w:rPr>
            </w:pPr>
          </w:p>
        </w:tc>
        <w:tc>
          <w:tcPr>
            <w:tcW w:w="2835" w:type="dxa"/>
            <w:tcBorders>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Nombre de normes élaborées en matière d’APD</w:t>
            </w:r>
          </w:p>
        </w:tc>
        <w:tc>
          <w:tcPr>
            <w:tcW w:w="1701" w:type="dxa"/>
            <w:tcBorders>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p>
        </w:tc>
        <w:tc>
          <w:tcPr>
            <w:tcW w:w="1701" w:type="dxa"/>
            <w:tcBorders>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HAICOP</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INNORPI</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(Coopération internationale)</w:t>
            </w:r>
          </w:p>
          <w:p w:rsidR="00122C41" w:rsidRPr="00122C41" w:rsidRDefault="00122C41" w:rsidP="005174A1">
            <w:pPr>
              <w:rPr>
                <w:rFonts w:ascii="Calibri" w:eastAsia="Calibri" w:hAnsi="Calibri" w:cs="Arial"/>
                <w:sz w:val="18"/>
                <w:szCs w:val="18"/>
              </w:rPr>
            </w:pPr>
          </w:p>
        </w:tc>
      </w:tr>
      <w:tr w:rsidR="00122C41" w:rsidTr="007520E7">
        <w:tc>
          <w:tcPr>
            <w:tcW w:w="1384" w:type="dxa"/>
            <w:vMerge/>
            <w:tcBorders>
              <w:left w:val="single" w:sz="4" w:space="0" w:color="auto"/>
              <w:bottom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tcPr>
          <w:p w:rsidR="00122C41" w:rsidRPr="00122C41" w:rsidRDefault="00122C41" w:rsidP="007D690E">
            <w:pPr>
              <w:rPr>
                <w:rFonts w:ascii="Calibri" w:eastAsia="Calibri" w:hAnsi="Calibri" w:cs="Arial"/>
                <w:b/>
                <w:bCs/>
                <w:sz w:val="18"/>
                <w:szCs w:val="18"/>
              </w:rPr>
            </w:pPr>
            <w:r w:rsidRPr="00122C41">
              <w:rPr>
                <w:rFonts w:ascii="Calibri" w:eastAsia="Calibri" w:hAnsi="Calibri" w:cs="Arial"/>
                <w:b/>
                <w:bCs/>
                <w:sz w:val="18"/>
                <w:szCs w:val="18"/>
              </w:rPr>
              <w:t>2-1-4Procéder à l’élaboration  d’études techniques et économiques exploratoires en vue du renforcement du dispositif APD (coûts globaux des  achats ; calcul du cycle de vie des produits</w:t>
            </w:r>
            <w:proofErr w:type="gramStart"/>
            <w:r w:rsidRPr="00122C41">
              <w:rPr>
                <w:rFonts w:ascii="Calibri" w:eastAsia="Calibri" w:hAnsi="Calibri" w:cs="Arial"/>
                <w:b/>
                <w:bCs/>
                <w:sz w:val="18"/>
                <w:szCs w:val="18"/>
              </w:rPr>
              <w:t>..)</w:t>
            </w:r>
            <w:proofErr w:type="gramEnd"/>
          </w:p>
        </w:tc>
        <w:tc>
          <w:tcPr>
            <w:tcW w:w="1843" w:type="dxa"/>
            <w:vMerge/>
            <w:tcBorders>
              <w:left w:val="single" w:sz="4" w:space="0" w:color="auto"/>
              <w:bottom w:val="single" w:sz="4" w:space="0" w:color="auto"/>
              <w:right w:val="single" w:sz="4" w:space="0" w:color="auto"/>
            </w:tcBorders>
            <w:vAlign w:val="center"/>
            <w:hideMark/>
          </w:tcPr>
          <w:p w:rsidR="00122C41" w:rsidRPr="00122C41"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2019-2020</w:t>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MALE</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HAICOP</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ONMP</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le centre international des technologies de l’environnement de Tunis (CITET)</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-Nombre d’études réalisées</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80.000 pour le Financement des études</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Partenaires financiers étrangers (OCDE, PNUE, BM, GIZ, AFD</w:t>
            </w:r>
            <w:proofErr w:type="gramStart"/>
            <w:r w:rsidRPr="00122C41">
              <w:rPr>
                <w:rFonts w:ascii="Calibri" w:eastAsia="Calibri" w:hAnsi="Calibri" w:cs="Arial"/>
                <w:sz w:val="18"/>
                <w:szCs w:val="18"/>
              </w:rPr>
              <w:t>..)</w:t>
            </w:r>
            <w:proofErr w:type="gramEnd"/>
          </w:p>
          <w:p w:rsidR="00122C41" w:rsidRPr="00122C41" w:rsidRDefault="00122C41" w:rsidP="005174A1">
            <w:pPr>
              <w:rPr>
                <w:rFonts w:ascii="Calibri" w:eastAsia="Calibri" w:hAnsi="Calibri" w:cs="Arial"/>
                <w:sz w:val="18"/>
                <w:szCs w:val="18"/>
              </w:rPr>
            </w:pPr>
          </w:p>
        </w:tc>
      </w:tr>
      <w:tr w:rsidR="00122C41" w:rsidTr="007520E7">
        <w:trPr>
          <w:trHeight w:val="1890"/>
        </w:trPr>
        <w:tc>
          <w:tcPr>
            <w:tcW w:w="1384" w:type="dxa"/>
            <w:vMerge w:val="restart"/>
            <w:tcBorders>
              <w:top w:val="single" w:sz="4" w:space="0" w:color="auto"/>
              <w:left w:val="single" w:sz="4" w:space="0" w:color="auto"/>
              <w:right w:val="single" w:sz="4" w:space="0" w:color="auto"/>
            </w:tcBorders>
            <w:hideMark/>
          </w:tcPr>
          <w:p w:rsidR="00122C41" w:rsidRDefault="00122C41" w:rsidP="00393F37">
            <w:pPr>
              <w:rPr>
                <w:rFonts w:ascii="Calibri" w:eastAsia="Calibri" w:hAnsi="Calibri" w:cs="Arial"/>
                <w:b/>
                <w:bCs/>
              </w:rPr>
            </w:pPr>
            <w:r w:rsidRPr="00393F37">
              <w:rPr>
                <w:rFonts w:ascii="Calibri" w:eastAsia="Calibri" w:hAnsi="Calibri" w:cs="Arial"/>
                <w:b/>
                <w:bCs/>
                <w:color w:val="0070C0"/>
                <w:sz w:val="20"/>
                <w:szCs w:val="20"/>
              </w:rPr>
              <w:lastRenderedPageBreak/>
              <w:t xml:space="preserve">2-2 Sensibiliser </w:t>
            </w:r>
            <w:r w:rsidR="007520E7">
              <w:rPr>
                <w:rFonts w:ascii="Calibri" w:eastAsia="Calibri" w:hAnsi="Calibri" w:cs="Arial"/>
                <w:b/>
                <w:bCs/>
                <w:color w:val="0070C0"/>
                <w:sz w:val="20"/>
                <w:szCs w:val="20"/>
              </w:rPr>
              <w:t xml:space="preserve">les </w:t>
            </w:r>
            <w:r w:rsidRPr="00393F37">
              <w:rPr>
                <w:rFonts w:ascii="Calibri" w:eastAsia="Calibri" w:hAnsi="Calibri" w:cs="Arial"/>
                <w:b/>
                <w:bCs/>
                <w:color w:val="0070C0"/>
                <w:sz w:val="20"/>
                <w:szCs w:val="20"/>
              </w:rPr>
              <w:t>acheteurs publics  à l’achat public durable</w:t>
            </w:r>
          </w:p>
          <w:p w:rsidR="00122C41" w:rsidRDefault="00122C41">
            <w:pPr>
              <w:rPr>
                <w:rFonts w:ascii="Calibri" w:eastAsia="Calibri" w:hAnsi="Calibri" w:cs="Arial"/>
                <w:b/>
                <w:bCs/>
              </w:rPr>
            </w:pPr>
          </w:p>
          <w:p w:rsidR="00122C41" w:rsidRDefault="00122C41">
            <w:pPr>
              <w:rPr>
                <w:rFonts w:ascii="Calibri" w:eastAsia="Calibri" w:hAnsi="Calibri" w:cs="Arial"/>
                <w:b/>
                <w:bCs/>
              </w:rPr>
            </w:pPr>
          </w:p>
          <w:p w:rsidR="00122C41" w:rsidRDefault="00122C41">
            <w:pPr>
              <w:rPr>
                <w:rFonts w:ascii="Calibri" w:eastAsia="Calibri" w:hAnsi="Calibri" w:cs="Arial"/>
                <w:b/>
                <w:bCs/>
              </w:rPr>
            </w:pPr>
          </w:p>
          <w:p w:rsidR="00122C41" w:rsidRDefault="00122C41">
            <w:pPr>
              <w:rPr>
                <w:rFonts w:ascii="Calibri" w:eastAsia="Calibri" w:hAnsi="Calibri" w:cs="Arial"/>
                <w:b/>
                <w:bCs/>
              </w:rPr>
            </w:pPr>
          </w:p>
          <w:p w:rsidR="00122C41" w:rsidRDefault="00122C41">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p w:rsidR="00122C41" w:rsidRDefault="00122C41" w:rsidP="00AB4B8E">
            <w:pPr>
              <w:rPr>
                <w:rFonts w:ascii="Calibri" w:eastAsia="Calibri" w:hAnsi="Calibri" w:cs="Arial"/>
                <w:b/>
                <w:bCs/>
              </w:rPr>
            </w:pPr>
          </w:p>
        </w:tc>
        <w:tc>
          <w:tcPr>
            <w:tcW w:w="1559" w:type="dxa"/>
            <w:tcBorders>
              <w:top w:val="single" w:sz="4" w:space="0" w:color="auto"/>
              <w:left w:val="single" w:sz="4" w:space="0" w:color="auto"/>
              <w:right w:val="single" w:sz="4" w:space="0" w:color="auto"/>
            </w:tcBorders>
            <w:hideMark/>
          </w:tcPr>
          <w:p w:rsidR="00122C41" w:rsidRPr="00122C41" w:rsidRDefault="00122C41" w:rsidP="00393F37">
            <w:pPr>
              <w:rPr>
                <w:rFonts w:ascii="Calibri" w:eastAsia="Calibri" w:hAnsi="Calibri" w:cs="Arial"/>
                <w:b/>
                <w:bCs/>
                <w:color w:val="0000FF"/>
                <w:sz w:val="18"/>
                <w:szCs w:val="18"/>
              </w:rPr>
            </w:pPr>
            <w:r w:rsidRPr="00122C41">
              <w:rPr>
                <w:rFonts w:ascii="Calibri" w:eastAsia="Calibri" w:hAnsi="Calibri" w:cs="Arial"/>
                <w:b/>
                <w:bCs/>
                <w:sz w:val="18"/>
                <w:szCs w:val="18"/>
              </w:rPr>
              <w:lastRenderedPageBreak/>
              <w:t>2-2-1</w:t>
            </w:r>
            <w:r w:rsidRPr="00122C41">
              <w:rPr>
                <w:rFonts w:ascii="Calibri" w:eastAsia="Calibri" w:hAnsi="Calibri" w:cs="Arial"/>
                <w:sz w:val="18"/>
                <w:szCs w:val="18"/>
              </w:rPr>
              <w:t>Constituer un corps de formateurs/conseils aux APD</w:t>
            </w:r>
            <w:r w:rsidRPr="00122C41">
              <w:rPr>
                <w:rStyle w:val="Appelnotedebasdep"/>
                <w:rFonts w:ascii="Calibri" w:eastAsia="Calibri" w:hAnsi="Calibri" w:cs="Arial"/>
                <w:sz w:val="18"/>
                <w:szCs w:val="18"/>
              </w:rPr>
              <w:footnoteReference w:id="5"/>
            </w:r>
          </w:p>
        </w:tc>
        <w:tc>
          <w:tcPr>
            <w:tcW w:w="1843" w:type="dxa"/>
            <w:vMerge w:val="restart"/>
            <w:tcBorders>
              <w:top w:val="single" w:sz="4" w:space="0" w:color="auto"/>
              <w:left w:val="single" w:sz="4" w:space="0" w:color="auto"/>
              <w:right w:val="single" w:sz="4" w:space="0" w:color="auto"/>
            </w:tcBorders>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Programmes de formation</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Outils pédagogiques et instruments didactiques</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Mallette pédagogique</w:t>
            </w:r>
          </w:p>
          <w:p w:rsidR="00122C41" w:rsidRPr="00122C41" w:rsidRDefault="00122C41">
            <w:pPr>
              <w:rPr>
                <w:rFonts w:ascii="Calibri" w:eastAsia="Calibri" w:hAnsi="Calibri" w:cs="Arial"/>
                <w:sz w:val="18"/>
                <w:szCs w:val="18"/>
              </w:rPr>
            </w:pPr>
          </w:p>
          <w:p w:rsidR="00122C41" w:rsidRPr="00122C41" w:rsidRDefault="00122C41">
            <w:pPr>
              <w:rPr>
                <w:rFonts w:ascii="Calibri" w:eastAsia="Calibri" w:hAnsi="Calibri" w:cs="Arial"/>
                <w:sz w:val="18"/>
                <w:szCs w:val="18"/>
              </w:rPr>
            </w:pPr>
          </w:p>
          <w:p w:rsidR="00122C41" w:rsidRPr="00122C41" w:rsidRDefault="00122C41">
            <w:pPr>
              <w:keepNext/>
              <w:keepLines/>
              <w:spacing w:before="200"/>
              <w:outlineLvl w:val="1"/>
              <w:rPr>
                <w:rFonts w:ascii="Calibri" w:eastAsia="Times New Roman" w:hAnsi="Calibri" w:cs="Times New Roman"/>
                <w:b/>
                <w:bCs/>
                <w:color w:val="000000"/>
                <w:sz w:val="18"/>
                <w:szCs w:val="18"/>
              </w:rPr>
            </w:pPr>
            <w:r w:rsidRPr="00122C41">
              <w:rPr>
                <w:rFonts w:ascii="Calibri" w:eastAsia="Times New Roman" w:hAnsi="Calibri" w:cs="Times New Roman"/>
                <w:b/>
                <w:bCs/>
                <w:sz w:val="18"/>
                <w:szCs w:val="18"/>
              </w:rPr>
              <w:t>Plan directeur opérationnel national de formation aux achats publics durables :</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Les besoins</w:t>
            </w:r>
            <w:r w:rsidRPr="00122C41">
              <w:rPr>
                <w:rFonts w:ascii="Calibri" w:eastAsia="Times New Roman" w:hAnsi="Calibri" w:cs="Times New Roman"/>
                <w:color w:val="000000"/>
                <w:sz w:val="18"/>
                <w:szCs w:val="18"/>
              </w:rPr>
              <w:t> : à évaluer</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-Les programmes : à confectionner</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La pédagogie</w:t>
            </w:r>
            <w:r w:rsidRPr="00122C41">
              <w:rPr>
                <w:rFonts w:ascii="Calibri" w:eastAsia="Times New Roman" w:hAnsi="Calibri" w:cs="Times New Roman"/>
                <w:color w:val="000000"/>
                <w:sz w:val="18"/>
                <w:szCs w:val="18"/>
              </w:rPr>
              <w:t> : à diversifier  selon les thématiques à traiter et les bénéficiaires-cibles</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Les formateurs</w:t>
            </w:r>
            <w:r w:rsidRPr="00122C41">
              <w:rPr>
                <w:rFonts w:ascii="Calibri" w:eastAsia="Times New Roman" w:hAnsi="Calibri" w:cs="Times New Roman"/>
                <w:color w:val="000000"/>
                <w:sz w:val="18"/>
                <w:szCs w:val="18"/>
              </w:rPr>
              <w:t xml:space="preserve"> : en définir les profils </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Les moyens didactiques</w:t>
            </w:r>
            <w:r w:rsidRPr="00122C41">
              <w:rPr>
                <w:rFonts w:ascii="Calibri" w:eastAsia="Times New Roman" w:hAnsi="Calibri" w:cs="Times New Roman"/>
                <w:color w:val="000000"/>
                <w:sz w:val="18"/>
                <w:szCs w:val="18"/>
              </w:rPr>
              <w:t xml:space="preserve"> : à déterminer selon  ce qui a précédé </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Les évaluateurs</w:t>
            </w:r>
            <w:r w:rsidRPr="00122C41">
              <w:rPr>
                <w:rFonts w:ascii="Calibri" w:eastAsia="Times New Roman" w:hAnsi="Calibri" w:cs="Times New Roman"/>
                <w:color w:val="000000"/>
                <w:sz w:val="18"/>
                <w:szCs w:val="18"/>
              </w:rPr>
              <w:t> : internes  et externes : déterminer les profils</w:t>
            </w:r>
          </w:p>
          <w:p w:rsidR="00122C41" w:rsidRPr="00122C41" w:rsidRDefault="00122C41">
            <w:pPr>
              <w:jc w:val="both"/>
              <w:rPr>
                <w:rFonts w:ascii="Calibri" w:eastAsia="Times New Roman" w:hAnsi="Calibri" w:cs="Times New Roman"/>
                <w:color w:val="000000"/>
                <w:sz w:val="18"/>
                <w:szCs w:val="18"/>
              </w:rPr>
            </w:pPr>
            <w:r w:rsidRPr="00122C41">
              <w:rPr>
                <w:rFonts w:ascii="Calibri" w:eastAsia="Times New Roman" w:hAnsi="Calibri" w:cs="Times New Roman"/>
                <w:color w:val="000000"/>
                <w:sz w:val="18"/>
                <w:szCs w:val="18"/>
              </w:rPr>
              <w:t>-</w:t>
            </w:r>
            <w:r w:rsidRPr="00122C41">
              <w:rPr>
                <w:rFonts w:ascii="Calibri" w:eastAsia="Times New Roman" w:hAnsi="Calibri" w:cs="Times New Roman"/>
                <w:color w:val="000000"/>
                <w:sz w:val="18"/>
                <w:szCs w:val="18"/>
                <w:u w:val="single"/>
              </w:rPr>
              <w:t>Les budgets</w:t>
            </w:r>
            <w:r w:rsidRPr="00122C41">
              <w:rPr>
                <w:rFonts w:ascii="Calibri" w:eastAsia="Times New Roman" w:hAnsi="Calibri" w:cs="Times New Roman"/>
                <w:color w:val="000000"/>
                <w:sz w:val="18"/>
                <w:szCs w:val="18"/>
              </w:rPr>
              <w:t xml:space="preserve"> : arrêter des budgets conséquents </w:t>
            </w:r>
          </w:p>
          <w:p w:rsidR="00122C41" w:rsidRPr="00122C41" w:rsidRDefault="00122C41">
            <w:pPr>
              <w:jc w:val="both"/>
              <w:rPr>
                <w:rFonts w:ascii="Calibri" w:eastAsia="Times New Roman" w:hAnsi="Calibri" w:cs="Times New Roman"/>
                <w:color w:val="000000"/>
                <w:sz w:val="18"/>
                <w:szCs w:val="18"/>
              </w:rPr>
            </w:pPr>
          </w:p>
          <w:p w:rsidR="00122C41" w:rsidRPr="00122C41" w:rsidRDefault="00122C41" w:rsidP="007D690E">
            <w:pPr>
              <w:jc w:val="both"/>
              <w:rPr>
                <w:rFonts w:ascii="Calibri" w:eastAsia="Calibri" w:hAnsi="Calibri" w:cs="Arial"/>
                <w:sz w:val="18"/>
                <w:szCs w:val="18"/>
              </w:rPr>
            </w:pPr>
            <w:r w:rsidRPr="00122C41">
              <w:rPr>
                <w:rFonts w:ascii="Calibri" w:eastAsia="Times New Roman" w:hAnsi="Calibri" w:cs="Times New Roman"/>
                <w:color w:val="000000"/>
                <w:sz w:val="18"/>
                <w:szCs w:val="18"/>
              </w:rPr>
              <w:t xml:space="preserve">- Montage d’un cycle de formation aux APD </w:t>
            </w:r>
            <w:r w:rsidRPr="00122C41">
              <w:rPr>
                <w:rFonts w:ascii="Calibri" w:eastAsia="Times New Roman" w:hAnsi="Calibri" w:cs="Times New Roman"/>
                <w:color w:val="000000"/>
                <w:sz w:val="18"/>
                <w:szCs w:val="18"/>
              </w:rPr>
              <w:lastRenderedPageBreak/>
              <w:t xml:space="preserve">donnant lieu à </w:t>
            </w:r>
            <w:proofErr w:type="gramStart"/>
            <w:r w:rsidRPr="00122C41">
              <w:rPr>
                <w:rFonts w:ascii="Calibri" w:eastAsia="Times New Roman" w:hAnsi="Calibri" w:cs="Times New Roman"/>
                <w:color w:val="000000"/>
                <w:sz w:val="18"/>
                <w:szCs w:val="18"/>
              </w:rPr>
              <w:t>une</w:t>
            </w:r>
            <w:proofErr w:type="gramEnd"/>
            <w:r w:rsidRPr="00122C41">
              <w:rPr>
                <w:rFonts w:ascii="Calibri" w:eastAsia="Times New Roman" w:hAnsi="Calibri" w:cs="Times New Roman"/>
                <w:color w:val="000000"/>
                <w:sz w:val="18"/>
                <w:szCs w:val="18"/>
              </w:rPr>
              <w:t xml:space="preserve"> certificat d’habilitation  </w:t>
            </w:r>
          </w:p>
        </w:tc>
        <w:tc>
          <w:tcPr>
            <w:tcW w:w="1843" w:type="dxa"/>
            <w:tcBorders>
              <w:top w:val="single" w:sz="4" w:space="0" w:color="auto"/>
              <w:left w:val="single" w:sz="4" w:space="0" w:color="auto"/>
              <w:right w:val="single" w:sz="4" w:space="0" w:color="auto"/>
            </w:tcBorders>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lastRenderedPageBreak/>
              <w:t>A partir de Juin 2019 un corps de candidats à la formation comme formateurs conseils est constitué.</w:t>
            </w:r>
          </w:p>
          <w:p w:rsidR="00122C41" w:rsidRPr="00122C41" w:rsidRDefault="00122C41">
            <w:pPr>
              <w:rPr>
                <w:rFonts w:ascii="Calibri" w:eastAsia="Calibri" w:hAnsi="Calibri" w:cs="Arial"/>
                <w:sz w:val="18"/>
                <w:szCs w:val="18"/>
              </w:rPr>
            </w:pPr>
          </w:p>
          <w:p w:rsidR="00122C41" w:rsidRPr="00122C41" w:rsidRDefault="00122C41" w:rsidP="00AB4B8E">
            <w:pPr>
              <w:rPr>
                <w:rFonts w:ascii="Calibri" w:eastAsia="Calibri" w:hAnsi="Calibri" w:cs="Arial"/>
                <w:sz w:val="18"/>
                <w:szCs w:val="18"/>
              </w:rPr>
            </w:pPr>
            <w:r w:rsidRPr="00122C41">
              <w:rPr>
                <w:rFonts w:ascii="Calibri" w:eastAsia="Calibri" w:hAnsi="Calibri" w:cs="Arial"/>
                <w:sz w:val="18"/>
                <w:szCs w:val="18"/>
              </w:rPr>
              <w:t>Fin  2020, le corps est constitué et réparti sur les diverses catégories d’AP</w:t>
            </w:r>
          </w:p>
        </w:tc>
        <w:tc>
          <w:tcPr>
            <w:tcW w:w="1276" w:type="dxa"/>
            <w:tcBorders>
              <w:top w:val="single" w:sz="4" w:space="0" w:color="auto"/>
              <w:left w:val="single" w:sz="4" w:space="0" w:color="auto"/>
              <w:right w:val="single" w:sz="4" w:space="0" w:color="auto"/>
            </w:tcBorders>
          </w:tcPr>
          <w:p w:rsidR="00122C41" w:rsidRPr="00EC0F0F" w:rsidRDefault="00122C41">
            <w:pPr>
              <w:rPr>
                <w:rFonts w:ascii="Calibri" w:eastAsia="Calibri" w:hAnsi="Calibri" w:cs="Arial"/>
                <w:sz w:val="18"/>
                <w:szCs w:val="18"/>
              </w:rPr>
            </w:pPr>
            <w:r w:rsidRPr="00EC0F0F">
              <w:rPr>
                <w:rFonts w:ascii="Calibri" w:eastAsia="Calibri" w:hAnsi="Calibri" w:cs="Arial"/>
                <w:sz w:val="18"/>
                <w:szCs w:val="18"/>
              </w:rPr>
              <w:t>HAICOP</w:t>
            </w:r>
          </w:p>
          <w:p w:rsidR="00122C41" w:rsidRPr="00EC0F0F" w:rsidRDefault="00EC0F0F">
            <w:pPr>
              <w:rPr>
                <w:rFonts w:ascii="Calibri" w:eastAsia="Calibri" w:hAnsi="Calibri" w:cs="Arial"/>
                <w:sz w:val="18"/>
                <w:szCs w:val="18"/>
              </w:rPr>
            </w:pPr>
            <w:r w:rsidRPr="00EC0F0F">
              <w:rPr>
                <w:rFonts w:ascii="Calibri" w:eastAsia="Calibri" w:hAnsi="Calibri" w:cs="Arial"/>
                <w:sz w:val="18"/>
                <w:szCs w:val="18"/>
              </w:rPr>
              <w:t>(</w:t>
            </w:r>
            <w:r w:rsidR="007A2CF3" w:rsidRPr="00EC0F0F">
              <w:rPr>
                <w:rFonts w:ascii="Calibri" w:eastAsia="Calibri" w:hAnsi="Calibri" w:cs="Arial"/>
                <w:sz w:val="18"/>
                <w:szCs w:val="18"/>
              </w:rPr>
              <w:t>V. infra</w:t>
            </w:r>
            <w:r w:rsidRPr="00EC0F0F">
              <w:rPr>
                <w:rFonts w:ascii="Calibri" w:eastAsia="Calibri" w:hAnsi="Calibri" w:cs="Arial"/>
                <w:sz w:val="18"/>
                <w:szCs w:val="18"/>
              </w:rPr>
              <w:t xml:space="preserve"> volet formation)</w:t>
            </w:r>
          </w:p>
          <w:p w:rsidR="00122C41" w:rsidRPr="00122C41" w:rsidRDefault="00122C41" w:rsidP="00AB4B8E">
            <w:pPr>
              <w:rPr>
                <w:rFonts w:ascii="Calibri" w:eastAsia="Calibri" w:hAnsi="Calibri" w:cs="Arial"/>
                <w:sz w:val="18"/>
                <w:szCs w:val="18"/>
              </w:rPr>
            </w:pPr>
          </w:p>
        </w:tc>
        <w:tc>
          <w:tcPr>
            <w:tcW w:w="2835" w:type="dxa"/>
            <w:tcBorders>
              <w:top w:val="single" w:sz="4" w:space="0" w:color="auto"/>
              <w:left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Nombre d</w:t>
            </w:r>
            <w:r w:rsidRPr="00122C41">
              <w:rPr>
                <w:rFonts w:ascii="Calibri" w:eastAsia="Calibri" w:hAnsi="Calibri" w:cs="Arial"/>
                <w:sz w:val="18"/>
                <w:szCs w:val="18"/>
                <w:lang w:val="fr-CH"/>
              </w:rPr>
              <w:t>e formations dispensées pour former des formateurs conseils aux APD</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lang w:val="fr-CH"/>
              </w:rPr>
              <w:t>proportion des formateurs/conseils  formés aux AD (en % du nombre total des acheteurs formés)</w:t>
            </w:r>
          </w:p>
          <w:p w:rsidR="00122C41" w:rsidRPr="00122C41" w:rsidRDefault="00122C41" w:rsidP="005174A1">
            <w:pPr>
              <w:rPr>
                <w:rFonts w:ascii="Calibri" w:eastAsia="Calibri" w:hAnsi="Calibri" w:cs="Arial"/>
                <w:sz w:val="18"/>
                <w:szCs w:val="18"/>
              </w:rPr>
            </w:pPr>
          </w:p>
        </w:tc>
        <w:tc>
          <w:tcPr>
            <w:tcW w:w="1701" w:type="dxa"/>
            <w:tcBorders>
              <w:top w:val="single" w:sz="4" w:space="0" w:color="auto"/>
              <w:left w:val="single" w:sz="4" w:space="0" w:color="auto"/>
              <w:right w:val="single" w:sz="4" w:space="0" w:color="auto"/>
            </w:tcBorders>
          </w:tcPr>
          <w:p w:rsidR="00122C41" w:rsidRDefault="00EC0F0F" w:rsidP="005174A1">
            <w:pPr>
              <w:rPr>
                <w:rFonts w:ascii="Calibri" w:eastAsia="Calibri" w:hAnsi="Calibri" w:cs="Arial"/>
                <w:sz w:val="18"/>
                <w:szCs w:val="18"/>
              </w:rPr>
            </w:pPr>
            <w:r>
              <w:rPr>
                <w:rFonts w:ascii="Calibri" w:eastAsia="Calibri" w:hAnsi="Calibri" w:cs="Arial"/>
                <w:sz w:val="18"/>
                <w:szCs w:val="18"/>
              </w:rPr>
              <w:t>3 à 4 MD</w:t>
            </w:r>
            <w:r w:rsidR="00122C41" w:rsidRPr="00122C41">
              <w:rPr>
                <w:rFonts w:ascii="Calibri" w:eastAsia="Calibri" w:hAnsi="Calibri" w:cs="Arial"/>
                <w:sz w:val="18"/>
                <w:szCs w:val="18"/>
              </w:rPr>
              <w:t xml:space="preserve"> (V. infra</w:t>
            </w:r>
            <w:r>
              <w:rPr>
                <w:rFonts w:ascii="Calibri" w:eastAsia="Calibri" w:hAnsi="Calibri" w:cs="Arial"/>
                <w:sz w:val="18"/>
                <w:szCs w:val="18"/>
              </w:rPr>
              <w:t xml:space="preserve"> volet formation</w:t>
            </w:r>
            <w:r w:rsidR="00122C41" w:rsidRPr="00122C41">
              <w:rPr>
                <w:rFonts w:ascii="Calibri" w:eastAsia="Calibri" w:hAnsi="Calibri" w:cs="Arial"/>
                <w:sz w:val="18"/>
                <w:szCs w:val="18"/>
              </w:rPr>
              <w:t>)</w:t>
            </w:r>
          </w:p>
          <w:p w:rsidR="00D5312E" w:rsidRDefault="00D5312E" w:rsidP="005174A1">
            <w:pPr>
              <w:rPr>
                <w:rFonts w:ascii="Calibri" w:eastAsia="Calibri" w:hAnsi="Calibri" w:cs="Arial"/>
                <w:sz w:val="18"/>
                <w:szCs w:val="18"/>
              </w:rPr>
            </w:pPr>
          </w:p>
          <w:p w:rsidR="00D5312E" w:rsidRPr="00122C41" w:rsidRDefault="00D5312E" w:rsidP="005174A1">
            <w:pPr>
              <w:rPr>
                <w:rFonts w:ascii="Calibri" w:eastAsia="Calibri" w:hAnsi="Calibri" w:cs="Arial"/>
                <w:sz w:val="18"/>
                <w:szCs w:val="18"/>
              </w:rPr>
            </w:pPr>
            <w:r>
              <w:rPr>
                <w:rFonts w:ascii="Calibri" w:eastAsia="Calibri" w:hAnsi="Calibri" w:cs="Arial"/>
                <w:sz w:val="18"/>
                <w:szCs w:val="18"/>
              </w:rPr>
              <w:t>100.000 pour l’élaboration de guides, de référentiels</w:t>
            </w:r>
            <w:proofErr w:type="gramStart"/>
            <w:r>
              <w:rPr>
                <w:rFonts w:ascii="Calibri" w:eastAsia="Calibri" w:hAnsi="Calibri" w:cs="Arial"/>
                <w:sz w:val="18"/>
                <w:szCs w:val="18"/>
              </w:rPr>
              <w:t>..</w:t>
            </w:r>
            <w:proofErr w:type="gramEnd"/>
          </w:p>
        </w:tc>
        <w:tc>
          <w:tcPr>
            <w:tcW w:w="1701" w:type="dxa"/>
            <w:tcBorders>
              <w:top w:val="single" w:sz="4" w:space="0" w:color="auto"/>
              <w:left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CITET</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ENA</w:t>
            </w:r>
          </w:p>
        </w:tc>
      </w:tr>
      <w:tr w:rsidR="007520E7" w:rsidTr="005174A1">
        <w:tc>
          <w:tcPr>
            <w:tcW w:w="1384" w:type="dxa"/>
            <w:vMerge/>
            <w:tcBorders>
              <w:left w:val="single" w:sz="4" w:space="0" w:color="auto"/>
              <w:right w:val="single" w:sz="4" w:space="0" w:color="auto"/>
            </w:tcBorders>
            <w:hideMark/>
          </w:tcPr>
          <w:p w:rsidR="007520E7" w:rsidRDefault="007520E7" w:rsidP="00AB4B8E">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7520E7" w:rsidRPr="00122C41" w:rsidRDefault="007520E7" w:rsidP="00393F37">
            <w:pPr>
              <w:rPr>
                <w:rFonts w:ascii="Calibri" w:eastAsia="Calibri" w:hAnsi="Calibri" w:cs="Arial"/>
                <w:sz w:val="18"/>
                <w:szCs w:val="18"/>
              </w:rPr>
            </w:pPr>
            <w:r w:rsidRPr="00122C41">
              <w:rPr>
                <w:rFonts w:ascii="Calibri" w:eastAsia="Calibri" w:hAnsi="Calibri" w:cs="Arial"/>
                <w:b/>
                <w:bCs/>
                <w:sz w:val="18"/>
                <w:szCs w:val="18"/>
              </w:rPr>
              <w:t>2-2-2</w:t>
            </w:r>
            <w:r w:rsidRPr="00122C41">
              <w:rPr>
                <w:rFonts w:ascii="Calibri" w:eastAsia="Calibri" w:hAnsi="Calibri" w:cs="Arial"/>
                <w:sz w:val="18"/>
                <w:szCs w:val="18"/>
              </w:rPr>
              <w:t>Soutenir et développer la formation des acheteurs publics à l’achat public durable</w:t>
            </w:r>
          </w:p>
        </w:tc>
        <w:tc>
          <w:tcPr>
            <w:tcW w:w="1843" w:type="dxa"/>
            <w:vMerge/>
            <w:tcBorders>
              <w:left w:val="single" w:sz="4" w:space="0" w:color="auto"/>
              <w:right w:val="single" w:sz="4" w:space="0" w:color="auto"/>
            </w:tcBorders>
            <w:vAlign w:val="center"/>
            <w:hideMark/>
          </w:tcPr>
          <w:p w:rsidR="007520E7" w:rsidRPr="00122C41" w:rsidRDefault="007520E7">
            <w:pPr>
              <w:rPr>
                <w:rFonts w:ascii="Calibri" w:eastAsia="Calibri" w:hAnsi="Calibri" w:cs="Arial"/>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tcPr>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 xml:space="preserve">Avant Septembre 2020, 100 % de tout le personnel chargé des achats doit avoir reçu une </w:t>
            </w:r>
            <w:r w:rsidRPr="00122C41">
              <w:rPr>
                <w:rFonts w:ascii="Calibri" w:eastAsia="Calibri" w:hAnsi="Calibri" w:cs="Arial"/>
                <w:b/>
                <w:bCs/>
                <w:sz w:val="18"/>
                <w:szCs w:val="18"/>
              </w:rPr>
              <w:t xml:space="preserve">formation de base </w:t>
            </w:r>
            <w:r w:rsidRPr="00122C41">
              <w:rPr>
                <w:rFonts w:ascii="Calibri" w:eastAsia="Calibri" w:hAnsi="Calibri" w:cs="Arial"/>
                <w:sz w:val="18"/>
                <w:szCs w:val="18"/>
              </w:rPr>
              <w:t>dans l’AD.</w:t>
            </w:r>
          </w:p>
          <w:p w:rsidR="007520E7" w:rsidRPr="00122C41" w:rsidRDefault="007520E7">
            <w:pPr>
              <w:rPr>
                <w:rFonts w:ascii="Calibri" w:eastAsia="Calibri" w:hAnsi="Calibri" w:cs="Arial"/>
                <w:sz w:val="18"/>
                <w:szCs w:val="18"/>
              </w:rPr>
            </w:pPr>
          </w:p>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A la fin 2020, 100% des cadres chargés des achats doivent avoir reçu une formation approfondie en matière d’achats durables</w:t>
            </w:r>
          </w:p>
        </w:tc>
        <w:tc>
          <w:tcPr>
            <w:tcW w:w="1276" w:type="dxa"/>
            <w:vMerge w:val="restart"/>
            <w:tcBorders>
              <w:top w:val="single" w:sz="4" w:space="0" w:color="auto"/>
              <w:left w:val="single" w:sz="4" w:space="0" w:color="auto"/>
              <w:bottom w:val="single" w:sz="4" w:space="0" w:color="auto"/>
              <w:right w:val="single" w:sz="4" w:space="0" w:color="auto"/>
            </w:tcBorders>
          </w:tcPr>
          <w:p w:rsidR="007520E7" w:rsidRPr="00122C41" w:rsidRDefault="007520E7">
            <w:pPr>
              <w:rPr>
                <w:rFonts w:ascii="Calibri" w:eastAsia="Calibri" w:hAnsi="Calibri" w:cs="Arial"/>
                <w:sz w:val="18"/>
                <w:szCs w:val="18"/>
              </w:rPr>
            </w:pPr>
            <w:r w:rsidRPr="00122C41">
              <w:rPr>
                <w:rFonts w:ascii="Calibri" w:eastAsia="Calibri" w:hAnsi="Calibri" w:cs="Arial"/>
                <w:sz w:val="18"/>
                <w:szCs w:val="18"/>
              </w:rPr>
              <w:t>Les actions de formation peuvent être confiées à divers acteurs en fonction du thème programmé.</w:t>
            </w:r>
          </w:p>
          <w:p w:rsidR="007520E7" w:rsidRPr="00122C41" w:rsidRDefault="007520E7" w:rsidP="00EC0F0F">
            <w:pPr>
              <w:rPr>
                <w:rFonts w:ascii="Calibri" w:eastAsia="Calibri" w:hAnsi="Calibri" w:cs="Arial"/>
                <w:sz w:val="18"/>
                <w:szCs w:val="18"/>
              </w:rPr>
            </w:pPr>
            <w:r w:rsidRPr="00122C41">
              <w:rPr>
                <w:rFonts w:ascii="Calibri" w:eastAsia="Calibri" w:hAnsi="Calibri" w:cs="Arial"/>
                <w:sz w:val="18"/>
                <w:szCs w:val="18"/>
              </w:rPr>
              <w:t xml:space="preserve"> On cite notamment le MALE, le MESRS, l’ONMP, le CFAD pour les collectivités locales, </w:t>
            </w:r>
            <w:proofErr w:type="gramStart"/>
            <w:r w:rsidRPr="00122C41">
              <w:rPr>
                <w:rFonts w:ascii="Calibri" w:eastAsia="Calibri" w:hAnsi="Calibri" w:cs="Arial"/>
                <w:sz w:val="18"/>
                <w:szCs w:val="18"/>
              </w:rPr>
              <w:t>l’(</w:t>
            </w:r>
            <w:proofErr w:type="gramEnd"/>
            <w:r w:rsidRPr="00122C41">
              <w:rPr>
                <w:rFonts w:ascii="Calibri" w:eastAsia="Calibri" w:hAnsi="Calibri" w:cs="Arial"/>
                <w:sz w:val="18"/>
                <w:szCs w:val="18"/>
              </w:rPr>
              <w:t xml:space="preserve">ANPE, le  (CITET), l’ANME, </w:t>
            </w:r>
            <w:r w:rsidR="00EC0F0F">
              <w:rPr>
                <w:rFonts w:ascii="Calibri" w:eastAsia="Calibri" w:hAnsi="Calibri" w:cs="Arial"/>
                <w:sz w:val="18"/>
                <w:szCs w:val="18"/>
              </w:rPr>
              <w:t>(dans l’attente de la constitution du corps des formateurs)</w:t>
            </w:r>
          </w:p>
        </w:tc>
        <w:tc>
          <w:tcPr>
            <w:tcW w:w="2835" w:type="dxa"/>
            <w:vMerge w:val="restart"/>
            <w:tcBorders>
              <w:top w:val="single" w:sz="4" w:space="0" w:color="auto"/>
              <w:left w:val="single" w:sz="4" w:space="0" w:color="auto"/>
              <w:right w:val="single" w:sz="4" w:space="0" w:color="auto"/>
            </w:tcBorders>
          </w:tcPr>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Des stratégies et programmes ont été mis en place afin de développer la capacité du personnel chargé des achats et des autres acteurs principaux impliqués dans la passation des marchés publics</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des programmes de formation substantiels et permanents, de qualité répondant aux besoins du dispositif APD</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une évaluation continue et un ajustement périodique des programmes de formation aux APD en fonction de la rétro-information et des besoins,</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Nombre d’acheteurs P formés à l’AD</w:t>
            </w: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Nombre de modules d’enseignements introduits dans les établissements scolaires et universitaires</w:t>
            </w:r>
          </w:p>
        </w:tc>
        <w:tc>
          <w:tcPr>
            <w:tcW w:w="1701" w:type="dxa"/>
            <w:tcBorders>
              <w:top w:val="single" w:sz="4" w:space="0" w:color="auto"/>
              <w:left w:val="single" w:sz="4" w:space="0" w:color="auto"/>
              <w:bottom w:val="single" w:sz="4" w:space="0" w:color="auto"/>
              <w:right w:val="single" w:sz="4" w:space="0" w:color="auto"/>
            </w:tcBorders>
          </w:tcPr>
          <w:p w:rsidR="007520E7" w:rsidRDefault="00EC0F0F" w:rsidP="00EC0F0F">
            <w:pPr>
              <w:rPr>
                <w:rFonts w:ascii="Calibri" w:eastAsia="Calibri" w:hAnsi="Calibri" w:cs="Arial"/>
                <w:sz w:val="18"/>
                <w:szCs w:val="18"/>
              </w:rPr>
            </w:pPr>
            <w:r>
              <w:rPr>
                <w:rFonts w:ascii="Calibri" w:eastAsia="Calibri" w:hAnsi="Calibri" w:cs="Arial"/>
                <w:sz w:val="18"/>
                <w:szCs w:val="18"/>
              </w:rPr>
              <w:t>30MD</w:t>
            </w:r>
            <w:r w:rsidR="007520E7" w:rsidRPr="00122C41">
              <w:rPr>
                <w:rFonts w:ascii="Calibri" w:eastAsia="Calibri" w:hAnsi="Calibri" w:cs="Arial"/>
                <w:sz w:val="18"/>
                <w:szCs w:val="18"/>
              </w:rPr>
              <w:t xml:space="preserve"> environ /5ans  à raison de </w:t>
            </w:r>
            <w:r>
              <w:rPr>
                <w:rFonts w:ascii="Calibri" w:eastAsia="Calibri" w:hAnsi="Calibri" w:cs="Arial"/>
                <w:sz w:val="18"/>
                <w:szCs w:val="18"/>
              </w:rPr>
              <w:t>5MD</w:t>
            </w:r>
            <w:r w:rsidR="007520E7" w:rsidRPr="00122C41">
              <w:rPr>
                <w:rFonts w:ascii="Calibri" w:eastAsia="Calibri" w:hAnsi="Calibri" w:cs="Arial"/>
                <w:sz w:val="18"/>
                <w:szCs w:val="18"/>
              </w:rPr>
              <w:t>/an</w:t>
            </w:r>
          </w:p>
          <w:p w:rsidR="00EC0F0F" w:rsidRDefault="00EC0F0F" w:rsidP="00EC0F0F">
            <w:pPr>
              <w:rPr>
                <w:rFonts w:ascii="Calibri" w:eastAsia="Calibri" w:hAnsi="Calibri" w:cs="Arial"/>
                <w:sz w:val="18"/>
                <w:szCs w:val="18"/>
              </w:rPr>
            </w:pPr>
            <w:r>
              <w:rPr>
                <w:rFonts w:ascii="Calibri" w:eastAsia="Calibri" w:hAnsi="Calibri" w:cs="Arial"/>
                <w:sz w:val="18"/>
                <w:szCs w:val="18"/>
              </w:rPr>
              <w:t xml:space="preserve">(V. infra volet </w:t>
            </w:r>
            <w:proofErr w:type="gramStart"/>
            <w:r>
              <w:rPr>
                <w:rFonts w:ascii="Calibri" w:eastAsia="Calibri" w:hAnsi="Calibri" w:cs="Arial"/>
                <w:sz w:val="18"/>
                <w:szCs w:val="18"/>
              </w:rPr>
              <w:t>formation )</w:t>
            </w:r>
            <w:proofErr w:type="gramEnd"/>
          </w:p>
          <w:p w:rsidR="00D5312E" w:rsidRDefault="00D5312E" w:rsidP="00EC0F0F">
            <w:pPr>
              <w:rPr>
                <w:rFonts w:ascii="Calibri" w:eastAsia="Calibri" w:hAnsi="Calibri" w:cs="Arial"/>
                <w:sz w:val="18"/>
                <w:szCs w:val="18"/>
              </w:rPr>
            </w:pPr>
          </w:p>
          <w:p w:rsidR="00D5312E" w:rsidRPr="00122C41" w:rsidRDefault="00D5312E" w:rsidP="00EC0F0F">
            <w:pPr>
              <w:rPr>
                <w:rFonts w:ascii="Calibri" w:eastAsia="Calibri" w:hAnsi="Calibri" w:cs="Arial"/>
                <w:sz w:val="18"/>
                <w:szCs w:val="18"/>
              </w:rPr>
            </w:pPr>
            <w:r>
              <w:rPr>
                <w:rFonts w:ascii="Calibri" w:eastAsia="Calibri" w:hAnsi="Calibri" w:cs="Arial"/>
                <w:sz w:val="18"/>
                <w:szCs w:val="18"/>
              </w:rPr>
              <w:t>100 à 150.000 D pour l’élaboration d’outils pour l’accompagnement des formations</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7520E7" w:rsidRPr="005D620B" w:rsidRDefault="007520E7" w:rsidP="005174A1">
            <w:pPr>
              <w:rPr>
                <w:rFonts w:ascii="Calibri" w:eastAsia="Calibri" w:hAnsi="Calibri" w:cs="Arial"/>
                <w:sz w:val="18"/>
                <w:szCs w:val="18"/>
                <w:lang w:val="en-US"/>
              </w:rPr>
            </w:pPr>
            <w:r w:rsidRPr="005D620B">
              <w:rPr>
                <w:rFonts w:ascii="Calibri" w:eastAsia="Calibri" w:hAnsi="Calibri" w:cs="Arial"/>
                <w:sz w:val="18"/>
                <w:szCs w:val="18"/>
                <w:lang w:val="en-US"/>
              </w:rPr>
              <w:t>HAICOP</w:t>
            </w:r>
          </w:p>
          <w:p w:rsidR="007520E7" w:rsidRPr="005D620B" w:rsidRDefault="007520E7" w:rsidP="005174A1">
            <w:pPr>
              <w:rPr>
                <w:rFonts w:ascii="Calibri" w:eastAsia="Calibri" w:hAnsi="Calibri" w:cs="Arial"/>
                <w:sz w:val="18"/>
                <w:szCs w:val="18"/>
                <w:lang w:val="en-US"/>
              </w:rPr>
            </w:pPr>
            <w:r w:rsidRPr="005D620B">
              <w:rPr>
                <w:rFonts w:ascii="Calibri" w:eastAsia="Calibri" w:hAnsi="Calibri" w:cs="Arial"/>
                <w:sz w:val="18"/>
                <w:szCs w:val="18"/>
                <w:lang w:val="en-US"/>
              </w:rPr>
              <w:t>ONMP</w:t>
            </w:r>
          </w:p>
          <w:p w:rsidR="007520E7" w:rsidRPr="005D620B" w:rsidRDefault="007520E7" w:rsidP="005174A1">
            <w:pPr>
              <w:rPr>
                <w:rFonts w:ascii="Calibri" w:eastAsia="Calibri" w:hAnsi="Calibri" w:cs="Arial"/>
                <w:sz w:val="18"/>
                <w:szCs w:val="18"/>
                <w:lang w:val="en-US"/>
              </w:rPr>
            </w:pPr>
            <w:r w:rsidRPr="005D620B">
              <w:rPr>
                <w:rFonts w:ascii="Calibri" w:eastAsia="Calibri" w:hAnsi="Calibri" w:cs="Arial"/>
                <w:sz w:val="18"/>
                <w:szCs w:val="18"/>
                <w:lang w:val="en-US"/>
              </w:rPr>
              <w:t>CITET</w:t>
            </w:r>
          </w:p>
          <w:p w:rsidR="007520E7" w:rsidRPr="005D620B" w:rsidRDefault="007520E7" w:rsidP="005174A1">
            <w:pPr>
              <w:rPr>
                <w:rFonts w:ascii="Calibri" w:eastAsia="Calibri" w:hAnsi="Calibri" w:cs="Arial"/>
                <w:sz w:val="18"/>
                <w:szCs w:val="18"/>
                <w:lang w:val="en-US"/>
              </w:rPr>
            </w:pPr>
            <w:r w:rsidRPr="005D620B">
              <w:rPr>
                <w:rFonts w:ascii="Calibri" w:eastAsia="Calibri" w:hAnsi="Calibri" w:cs="Arial"/>
                <w:sz w:val="18"/>
                <w:szCs w:val="18"/>
                <w:lang w:val="en-US"/>
              </w:rPr>
              <w:t>ENA, CFAD</w:t>
            </w:r>
            <w:proofErr w:type="gramStart"/>
            <w:r w:rsidRPr="005D620B">
              <w:rPr>
                <w:rFonts w:ascii="Calibri" w:eastAsia="Calibri" w:hAnsi="Calibri" w:cs="Arial"/>
                <w:sz w:val="18"/>
                <w:szCs w:val="18"/>
                <w:lang w:val="en-US"/>
              </w:rPr>
              <w:t>..</w:t>
            </w:r>
            <w:proofErr w:type="gramEnd"/>
          </w:p>
          <w:p w:rsidR="007520E7" w:rsidRPr="00122C41" w:rsidRDefault="007520E7" w:rsidP="00EC0F0F">
            <w:pPr>
              <w:rPr>
                <w:rFonts w:ascii="Calibri" w:eastAsia="Calibri" w:hAnsi="Calibri" w:cs="Arial"/>
                <w:sz w:val="18"/>
                <w:szCs w:val="18"/>
              </w:rPr>
            </w:pPr>
            <w:r w:rsidRPr="00122C41">
              <w:rPr>
                <w:rFonts w:ascii="Calibri" w:eastAsia="Calibri" w:hAnsi="Calibri" w:cs="Arial"/>
                <w:sz w:val="18"/>
                <w:szCs w:val="18"/>
              </w:rPr>
              <w:t>Les acheteurs publics (Budget)</w:t>
            </w:r>
          </w:p>
          <w:p w:rsidR="007520E7" w:rsidRPr="00122C41" w:rsidRDefault="007520E7" w:rsidP="005174A1">
            <w:pPr>
              <w:rPr>
                <w:rFonts w:ascii="Calibri" w:eastAsia="Calibri" w:hAnsi="Calibri" w:cs="Arial"/>
                <w:sz w:val="18"/>
                <w:szCs w:val="18"/>
              </w:rPr>
            </w:pPr>
          </w:p>
          <w:p w:rsidR="007520E7" w:rsidRPr="00122C41" w:rsidRDefault="007520E7" w:rsidP="005174A1">
            <w:pPr>
              <w:rPr>
                <w:rFonts w:ascii="Calibri" w:eastAsia="Calibri" w:hAnsi="Calibri" w:cs="Arial"/>
                <w:sz w:val="18"/>
                <w:szCs w:val="18"/>
              </w:rPr>
            </w:pPr>
            <w:r w:rsidRPr="00122C41">
              <w:rPr>
                <w:rFonts w:ascii="Calibri" w:eastAsia="Calibri" w:hAnsi="Calibri" w:cs="Arial"/>
                <w:sz w:val="18"/>
                <w:szCs w:val="18"/>
              </w:rPr>
              <w:t>Partenaires financiers étrangers (OCDE, PNUE</w:t>
            </w:r>
            <w:proofErr w:type="gramStart"/>
            <w:r w:rsidRPr="00122C41">
              <w:rPr>
                <w:rFonts w:ascii="Calibri" w:eastAsia="Calibri" w:hAnsi="Calibri" w:cs="Arial"/>
                <w:sz w:val="18"/>
                <w:szCs w:val="18"/>
              </w:rPr>
              <w:t>..)</w:t>
            </w:r>
            <w:proofErr w:type="gramEnd"/>
          </w:p>
        </w:tc>
      </w:tr>
      <w:tr w:rsidR="007520E7" w:rsidTr="005174A1">
        <w:tc>
          <w:tcPr>
            <w:tcW w:w="1384" w:type="dxa"/>
            <w:vMerge/>
            <w:tcBorders>
              <w:left w:val="single" w:sz="4" w:space="0" w:color="auto"/>
              <w:right w:val="single" w:sz="4" w:space="0" w:color="auto"/>
            </w:tcBorders>
            <w:hideMark/>
          </w:tcPr>
          <w:p w:rsidR="007520E7" w:rsidRDefault="007520E7" w:rsidP="00AB4B8E">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7520E7" w:rsidRPr="007520E7" w:rsidRDefault="007520E7" w:rsidP="00393F37">
            <w:pPr>
              <w:rPr>
                <w:rFonts w:ascii="Calibri" w:eastAsia="Calibri" w:hAnsi="Calibri" w:cs="Arial"/>
                <w:bCs/>
                <w:sz w:val="18"/>
                <w:szCs w:val="18"/>
              </w:rPr>
            </w:pPr>
            <w:r w:rsidRPr="007520E7">
              <w:rPr>
                <w:rFonts w:ascii="Calibri" w:eastAsia="Calibri" w:hAnsi="Calibri" w:cs="Arial"/>
                <w:b/>
                <w:bCs/>
                <w:sz w:val="18"/>
                <w:szCs w:val="18"/>
              </w:rPr>
              <w:t>2-2-3</w:t>
            </w:r>
            <w:r w:rsidRPr="007520E7">
              <w:rPr>
                <w:rFonts w:ascii="Calibri" w:eastAsia="Calibri" w:hAnsi="Calibri" w:cs="Arial"/>
                <w:bCs/>
                <w:sz w:val="18"/>
                <w:szCs w:val="18"/>
              </w:rPr>
              <w:t>Introduire les enseignements en  management durable dans les établissements scolaires et universitaires</w:t>
            </w:r>
          </w:p>
          <w:p w:rsidR="007520E7" w:rsidRPr="007520E7" w:rsidRDefault="007520E7" w:rsidP="00393F37">
            <w:pPr>
              <w:rPr>
                <w:rFonts w:ascii="Calibri" w:eastAsia="Calibri" w:hAnsi="Calibri" w:cs="Arial"/>
                <w:bCs/>
                <w:sz w:val="18"/>
                <w:szCs w:val="18"/>
              </w:rPr>
            </w:pPr>
          </w:p>
        </w:tc>
        <w:tc>
          <w:tcPr>
            <w:tcW w:w="1843" w:type="dxa"/>
            <w:vMerge/>
            <w:tcBorders>
              <w:left w:val="single" w:sz="4" w:space="0" w:color="auto"/>
              <w:right w:val="single" w:sz="4" w:space="0" w:color="auto"/>
            </w:tcBorders>
            <w:vAlign w:val="center"/>
            <w:hideMark/>
          </w:tcPr>
          <w:p w:rsidR="007520E7" w:rsidRDefault="007520E7">
            <w:pPr>
              <w:rPr>
                <w:rFonts w:ascii="Calibri" w:eastAsia="Calibri" w:hAnsi="Calibri" w:cs="Arial"/>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520E7" w:rsidRDefault="007520E7">
            <w:pPr>
              <w:rPr>
                <w:rFonts w:ascii="Calibri" w:eastAsia="Calibri" w:hAnsi="Calibri" w:cs="Aria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520E7" w:rsidRDefault="007520E7">
            <w:pPr>
              <w:rPr>
                <w:rFonts w:ascii="Calibri" w:eastAsia="Calibri" w:hAnsi="Calibri" w:cs="Arial"/>
              </w:rPr>
            </w:pPr>
          </w:p>
        </w:tc>
        <w:tc>
          <w:tcPr>
            <w:tcW w:w="2835" w:type="dxa"/>
            <w:vMerge/>
            <w:tcBorders>
              <w:left w:val="single" w:sz="4" w:space="0" w:color="auto"/>
              <w:bottom w:val="single" w:sz="4" w:space="0" w:color="auto"/>
              <w:right w:val="single" w:sz="4" w:space="0" w:color="auto"/>
            </w:tcBorders>
          </w:tcPr>
          <w:p w:rsidR="007520E7" w:rsidRPr="00CE17E6" w:rsidRDefault="007520E7" w:rsidP="005174A1">
            <w:pPr>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rsidR="007520E7" w:rsidRPr="00CE17E6" w:rsidRDefault="007520E7" w:rsidP="005174A1">
            <w:pPr>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rsidR="007520E7" w:rsidRDefault="007520E7" w:rsidP="005174A1">
            <w:pPr>
              <w:rPr>
                <w:rFonts w:ascii="Calibri" w:eastAsia="Calibri" w:hAnsi="Calibri" w:cs="Arial"/>
              </w:rPr>
            </w:pPr>
            <w:r>
              <w:rPr>
                <w:rFonts w:ascii="Calibri" w:eastAsia="Calibri" w:hAnsi="Calibri" w:cs="Arial"/>
              </w:rPr>
              <w:t>MESRS</w:t>
            </w: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Default="007520E7" w:rsidP="005174A1">
            <w:pPr>
              <w:rPr>
                <w:rFonts w:ascii="Calibri" w:eastAsia="Calibri" w:hAnsi="Calibri" w:cs="Arial"/>
              </w:rPr>
            </w:pPr>
          </w:p>
          <w:p w:rsidR="007520E7" w:rsidRPr="00CE17E6" w:rsidRDefault="007520E7" w:rsidP="005174A1">
            <w:pPr>
              <w:rPr>
                <w:rFonts w:ascii="Calibri" w:eastAsia="Calibri" w:hAnsi="Calibri" w:cs="Arial"/>
              </w:rPr>
            </w:pPr>
          </w:p>
        </w:tc>
      </w:tr>
      <w:tr w:rsidR="00EC0F0F" w:rsidTr="00EC0F0F">
        <w:trPr>
          <w:trHeight w:val="509"/>
        </w:trPr>
        <w:tc>
          <w:tcPr>
            <w:tcW w:w="1384" w:type="dxa"/>
            <w:vMerge/>
            <w:tcBorders>
              <w:left w:val="single" w:sz="4" w:space="0" w:color="auto"/>
              <w:right w:val="single" w:sz="4" w:space="0" w:color="auto"/>
            </w:tcBorders>
          </w:tcPr>
          <w:p w:rsidR="00EC0F0F" w:rsidRDefault="00EC0F0F">
            <w:pPr>
              <w:rPr>
                <w:rFonts w:ascii="Calibri" w:eastAsia="Calibri" w:hAnsi="Calibri" w:cs="Arial"/>
                <w:b/>
                <w:bCs/>
              </w:rPr>
            </w:pPr>
          </w:p>
        </w:tc>
        <w:tc>
          <w:tcPr>
            <w:tcW w:w="1559" w:type="dxa"/>
            <w:vMerge w:val="restart"/>
            <w:tcBorders>
              <w:top w:val="single" w:sz="4" w:space="0" w:color="auto"/>
              <w:left w:val="single" w:sz="4" w:space="0" w:color="auto"/>
              <w:bottom w:val="single" w:sz="4" w:space="0" w:color="auto"/>
              <w:right w:val="single" w:sz="4" w:space="0" w:color="auto"/>
            </w:tcBorders>
          </w:tcPr>
          <w:p w:rsidR="00EC0F0F" w:rsidRPr="007520E7" w:rsidRDefault="00EC0F0F" w:rsidP="00393F37">
            <w:pPr>
              <w:rPr>
                <w:rFonts w:ascii="Calibri" w:eastAsia="Calibri" w:hAnsi="Calibri" w:cs="Arial"/>
                <w:b/>
                <w:bCs/>
                <w:sz w:val="18"/>
                <w:szCs w:val="18"/>
              </w:rPr>
            </w:pPr>
          </w:p>
          <w:p w:rsidR="00EC0F0F" w:rsidRPr="007520E7" w:rsidRDefault="00EC0F0F" w:rsidP="00393F37">
            <w:pPr>
              <w:rPr>
                <w:rFonts w:ascii="Calibri" w:eastAsia="Calibri" w:hAnsi="Calibri" w:cs="Arial"/>
                <w:b/>
                <w:bCs/>
                <w:sz w:val="18"/>
                <w:szCs w:val="18"/>
              </w:rPr>
            </w:pPr>
            <w:r w:rsidRPr="007520E7">
              <w:rPr>
                <w:rFonts w:ascii="Calibri" w:eastAsia="Calibri" w:hAnsi="Calibri" w:cs="Arial"/>
                <w:b/>
                <w:bCs/>
                <w:sz w:val="18"/>
                <w:szCs w:val="18"/>
              </w:rPr>
              <w:t>2-2-4</w:t>
            </w:r>
          </w:p>
          <w:p w:rsidR="00EC0F0F" w:rsidRPr="007520E7" w:rsidRDefault="00EC0F0F">
            <w:pPr>
              <w:rPr>
                <w:rFonts w:ascii="Calibri" w:eastAsia="Calibri" w:hAnsi="Calibri" w:cs="Arial"/>
                <w:sz w:val="18"/>
                <w:szCs w:val="18"/>
              </w:rPr>
            </w:pPr>
            <w:r w:rsidRPr="007520E7">
              <w:rPr>
                <w:rFonts w:ascii="Calibri" w:eastAsia="Calibri" w:hAnsi="Calibri" w:cs="Arial"/>
                <w:sz w:val="18"/>
                <w:szCs w:val="18"/>
              </w:rPr>
              <w:t>Etablir des  outils et des supports de sensibilisation aux APD et veiller à leur diffusion</w:t>
            </w:r>
          </w:p>
          <w:p w:rsidR="00EC0F0F" w:rsidRPr="007520E7" w:rsidRDefault="00EC0F0F">
            <w:pPr>
              <w:rPr>
                <w:rFonts w:ascii="Calibri" w:eastAsia="Calibri" w:hAnsi="Calibri" w:cs="Arial"/>
                <w:sz w:val="18"/>
                <w:szCs w:val="18"/>
              </w:rPr>
            </w:pPr>
          </w:p>
          <w:p w:rsidR="00EC0F0F" w:rsidRPr="007520E7" w:rsidRDefault="00EC0F0F">
            <w:pPr>
              <w:rPr>
                <w:rFonts w:ascii="Calibri" w:eastAsia="Calibri" w:hAnsi="Calibri" w:cs="Arial"/>
                <w:sz w:val="18"/>
                <w:szCs w:val="18"/>
              </w:rPr>
            </w:pPr>
          </w:p>
          <w:p w:rsidR="00EC0F0F" w:rsidRPr="007520E7" w:rsidRDefault="00EC0F0F">
            <w:pPr>
              <w:rPr>
                <w:rFonts w:ascii="Calibri" w:eastAsia="Calibri" w:hAnsi="Calibri" w:cs="Arial"/>
                <w:sz w:val="18"/>
                <w:szCs w:val="18"/>
              </w:rPr>
            </w:pPr>
          </w:p>
          <w:p w:rsidR="00EC0F0F" w:rsidRPr="007520E7" w:rsidRDefault="00EC0F0F">
            <w:pPr>
              <w:rPr>
                <w:rFonts w:ascii="Calibri" w:eastAsia="Calibri" w:hAnsi="Calibri" w:cs="Arial"/>
                <w:sz w:val="18"/>
                <w:szCs w:val="18"/>
              </w:rPr>
            </w:pPr>
          </w:p>
          <w:p w:rsidR="00EC0F0F" w:rsidRPr="007520E7" w:rsidRDefault="00EC0F0F">
            <w:pPr>
              <w:rPr>
                <w:rFonts w:ascii="Calibri" w:eastAsia="Calibri" w:hAnsi="Calibri" w:cs="Arial"/>
                <w:sz w:val="18"/>
                <w:szCs w:val="18"/>
              </w:rPr>
            </w:pPr>
          </w:p>
        </w:tc>
        <w:tc>
          <w:tcPr>
            <w:tcW w:w="1843" w:type="dxa"/>
            <w:vMerge/>
            <w:tcBorders>
              <w:left w:val="single" w:sz="4" w:space="0" w:color="auto"/>
              <w:bottom w:val="single" w:sz="4" w:space="0" w:color="auto"/>
              <w:right w:val="single" w:sz="4" w:space="0" w:color="auto"/>
            </w:tcBorders>
            <w:vAlign w:val="center"/>
            <w:hideMark/>
          </w:tcPr>
          <w:p w:rsidR="00EC0F0F" w:rsidRDefault="00EC0F0F">
            <w:pPr>
              <w:rPr>
                <w:rFonts w:ascii="Calibri" w:eastAsia="Calibri" w:hAnsi="Calibri" w:cs="Arial"/>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0F0F" w:rsidRDefault="00EC0F0F">
            <w:pPr>
              <w:rPr>
                <w:rFonts w:ascii="Calibri" w:eastAsia="Calibri" w:hAnsi="Calibri" w:cs="Aria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C0F0F" w:rsidRDefault="00EC0F0F">
            <w:pPr>
              <w:rPr>
                <w:rFonts w:ascii="Calibri" w:eastAsia="Calibri" w:hAnsi="Calibri" w:cs="Arial"/>
              </w:rPr>
            </w:pPr>
          </w:p>
        </w:tc>
        <w:tc>
          <w:tcPr>
            <w:tcW w:w="2835" w:type="dxa"/>
            <w:vMerge w:val="restart"/>
            <w:tcBorders>
              <w:top w:val="single" w:sz="4" w:space="0" w:color="auto"/>
              <w:left w:val="single" w:sz="4" w:space="0" w:color="auto"/>
              <w:right w:val="single" w:sz="4" w:space="0" w:color="auto"/>
            </w:tcBorders>
          </w:tcPr>
          <w:p w:rsidR="00EC0F0F" w:rsidRDefault="00EC0F0F" w:rsidP="005174A1">
            <w:pPr>
              <w:rPr>
                <w:rFonts w:ascii="Calibri" w:eastAsia="Calibri" w:hAnsi="Calibri" w:cs="Arial"/>
              </w:rPr>
            </w:pPr>
          </w:p>
          <w:p w:rsidR="00EC0F0F" w:rsidRDefault="00EC0F0F" w:rsidP="005174A1">
            <w:pPr>
              <w:rPr>
                <w:rFonts w:ascii="Calibri" w:eastAsia="Calibri" w:hAnsi="Calibri" w:cs="Arial"/>
              </w:rPr>
            </w:pPr>
          </w:p>
          <w:p w:rsidR="00EC0F0F" w:rsidRDefault="00EC0F0F" w:rsidP="005174A1">
            <w:pPr>
              <w:rPr>
                <w:rFonts w:ascii="Calibri" w:eastAsia="Calibri" w:hAnsi="Calibri" w:cs="Arial"/>
              </w:rPr>
            </w:pPr>
          </w:p>
          <w:p w:rsidR="00EC0F0F" w:rsidRDefault="00EC0F0F" w:rsidP="005174A1">
            <w:pPr>
              <w:rPr>
                <w:rFonts w:ascii="Calibri" w:eastAsia="Calibri" w:hAnsi="Calibri" w:cs="Arial"/>
              </w:rPr>
            </w:pPr>
          </w:p>
          <w:p w:rsidR="00EC0F0F" w:rsidRPr="00CE17E6" w:rsidRDefault="00EC0F0F" w:rsidP="005174A1">
            <w:pPr>
              <w:rPr>
                <w:rFonts w:ascii="Calibri" w:eastAsia="Calibri" w:hAnsi="Calibri" w:cs="Arial"/>
              </w:rPr>
            </w:pPr>
            <w:r w:rsidRPr="00122C41">
              <w:rPr>
                <w:rFonts w:ascii="Calibri" w:eastAsia="Calibri" w:hAnsi="Calibri" w:cs="Arial"/>
                <w:sz w:val="18"/>
                <w:szCs w:val="18"/>
              </w:rPr>
              <w:t>Taux d’utilisation des  outils et des supports de sensibilisation aux APD par les AP</w:t>
            </w:r>
          </w:p>
        </w:tc>
        <w:tc>
          <w:tcPr>
            <w:tcW w:w="1701" w:type="dxa"/>
            <w:vMerge w:val="restart"/>
            <w:tcBorders>
              <w:top w:val="single" w:sz="4" w:space="0" w:color="auto"/>
              <w:left w:val="single" w:sz="4" w:space="0" w:color="auto"/>
              <w:right w:val="single" w:sz="4" w:space="0" w:color="auto"/>
            </w:tcBorders>
          </w:tcPr>
          <w:p w:rsidR="00EC0F0F" w:rsidRDefault="00EC0F0F" w:rsidP="005174A1">
            <w:pPr>
              <w:rPr>
                <w:rFonts w:ascii="Calibri" w:eastAsia="Calibri" w:hAnsi="Calibri" w:cs="Arial"/>
              </w:rPr>
            </w:pPr>
          </w:p>
          <w:p w:rsidR="00EC0F0F" w:rsidRPr="00CE17E6" w:rsidRDefault="00EC0F0F" w:rsidP="005174A1">
            <w:pPr>
              <w:rPr>
                <w:rFonts w:ascii="Calibri" w:eastAsia="Calibri" w:hAnsi="Calibri" w:cs="Arial"/>
              </w:rPr>
            </w:pPr>
            <w:r w:rsidRPr="00122C41">
              <w:rPr>
                <w:rFonts w:ascii="Calibri" w:eastAsia="Calibri" w:hAnsi="Calibri" w:cs="Arial"/>
                <w:sz w:val="18"/>
                <w:szCs w:val="18"/>
              </w:rPr>
              <w:t>150.000 pour l’élaboration des outils</w:t>
            </w:r>
          </w:p>
        </w:tc>
        <w:tc>
          <w:tcPr>
            <w:tcW w:w="1701" w:type="dxa"/>
            <w:tcBorders>
              <w:top w:val="single" w:sz="4" w:space="0" w:color="auto"/>
              <w:left w:val="single" w:sz="4" w:space="0" w:color="auto"/>
              <w:bottom w:val="single" w:sz="4" w:space="0" w:color="auto"/>
              <w:right w:val="single" w:sz="4" w:space="0" w:color="auto"/>
            </w:tcBorders>
          </w:tcPr>
          <w:p w:rsidR="00EC0F0F" w:rsidRPr="00CE17E6" w:rsidRDefault="00EC0F0F" w:rsidP="005174A1">
            <w:pPr>
              <w:rPr>
                <w:rFonts w:ascii="Calibri" w:eastAsia="Calibri" w:hAnsi="Calibri" w:cs="Arial"/>
              </w:rPr>
            </w:pPr>
          </w:p>
        </w:tc>
      </w:tr>
      <w:tr w:rsidR="00EC0F0F" w:rsidTr="00EC0F0F">
        <w:tc>
          <w:tcPr>
            <w:tcW w:w="1384" w:type="dxa"/>
            <w:vMerge/>
            <w:tcBorders>
              <w:left w:val="single" w:sz="4" w:space="0" w:color="auto"/>
              <w:right w:val="single" w:sz="4" w:space="0" w:color="auto"/>
            </w:tcBorders>
            <w:vAlign w:val="center"/>
            <w:hideMark/>
          </w:tcPr>
          <w:p w:rsidR="00EC0F0F" w:rsidRDefault="00EC0F0F">
            <w:pPr>
              <w:rPr>
                <w:rFonts w:ascii="Calibri" w:eastAsia="Calibri" w:hAnsi="Calibri" w:cs="Arial"/>
                <w:b/>
                <w:bC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C0F0F" w:rsidRDefault="00EC0F0F">
            <w:pPr>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hideMark/>
          </w:tcPr>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-Référentiels de gestion et de gouvernance des achats publics sectoriels durables’’</w:t>
            </w:r>
          </w:p>
          <w:p w:rsidR="00EC0F0F" w:rsidRPr="00122C41" w:rsidRDefault="00EC0F0F">
            <w:pPr>
              <w:contextualSpacing/>
              <w:jc w:val="both"/>
              <w:rPr>
                <w:rFonts w:ascii="Calibri" w:eastAsia="Calibri" w:hAnsi="Calibri" w:cs="Arial"/>
                <w:sz w:val="18"/>
                <w:szCs w:val="18"/>
              </w:rPr>
            </w:pPr>
            <w:r w:rsidRPr="00122C41">
              <w:rPr>
                <w:rFonts w:ascii="Calibri" w:eastAsia="Calibri" w:hAnsi="Calibri" w:cs="Arial"/>
                <w:sz w:val="18"/>
                <w:szCs w:val="18"/>
              </w:rPr>
              <w:t xml:space="preserve">- Guides méthodologiques - fiches techniques de produits durables...) </w:t>
            </w:r>
          </w:p>
          <w:p w:rsidR="00EC0F0F" w:rsidRPr="00122C41" w:rsidRDefault="00EC0F0F">
            <w:pPr>
              <w:contextualSpacing/>
              <w:jc w:val="both"/>
              <w:rPr>
                <w:rFonts w:ascii="Calibri" w:eastAsia="Calibri" w:hAnsi="Calibri" w:cs="Arial"/>
                <w:sz w:val="18"/>
                <w:szCs w:val="18"/>
              </w:rPr>
            </w:pPr>
            <w:r w:rsidRPr="00122C41">
              <w:rPr>
                <w:rFonts w:ascii="Calibri" w:eastAsia="Calibri" w:hAnsi="Calibri" w:cs="Arial"/>
                <w:sz w:val="18"/>
                <w:szCs w:val="18"/>
              </w:rPr>
              <w:t xml:space="preserve">-manuels de procédures </w:t>
            </w:r>
          </w:p>
          <w:p w:rsidR="00EC0F0F" w:rsidRPr="00122C41" w:rsidRDefault="00EC0F0F">
            <w:pPr>
              <w:contextualSpacing/>
              <w:jc w:val="both"/>
              <w:rPr>
                <w:rFonts w:ascii="Calibri" w:eastAsia="Calibri" w:hAnsi="Calibri" w:cs="Arial"/>
                <w:sz w:val="18"/>
                <w:szCs w:val="18"/>
              </w:rPr>
            </w:pPr>
            <w:r w:rsidRPr="00122C41">
              <w:rPr>
                <w:rFonts w:ascii="Calibri" w:eastAsia="Calibri" w:hAnsi="Calibri" w:cs="Arial"/>
                <w:sz w:val="18"/>
                <w:szCs w:val="18"/>
              </w:rPr>
              <w:t xml:space="preserve">-supports  de suivi et d’évaluation </w:t>
            </w:r>
          </w:p>
          <w:p w:rsidR="00EC0F0F" w:rsidRPr="00122C41" w:rsidRDefault="00EC0F0F">
            <w:pPr>
              <w:contextualSpacing/>
              <w:jc w:val="both"/>
              <w:rPr>
                <w:rFonts w:ascii="Calibri" w:eastAsia="Calibri" w:hAnsi="Calibri" w:cs="Arial"/>
                <w:b/>
                <w:bCs/>
                <w:sz w:val="18"/>
                <w:szCs w:val="18"/>
              </w:rPr>
            </w:pPr>
            <w:r w:rsidRPr="00122C41">
              <w:rPr>
                <w:rFonts w:ascii="Calibri" w:eastAsia="Calibri" w:hAnsi="Calibri" w:cs="Arial"/>
                <w:sz w:val="18"/>
                <w:szCs w:val="18"/>
              </w:rPr>
              <w:t>-Référentiels normatifs</w:t>
            </w:r>
            <w:r w:rsidRPr="00122C41">
              <w:rPr>
                <w:rFonts w:ascii="Calibri" w:eastAsia="Calibri" w:hAnsi="Calibri" w:cs="Arial"/>
                <w:b/>
                <w:bCs/>
                <w:sz w:val="18"/>
                <w:szCs w:val="18"/>
              </w:rPr>
              <w:t>.</w:t>
            </w:r>
          </w:p>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-Guides de bonnes pratiques</w:t>
            </w:r>
          </w:p>
        </w:tc>
        <w:tc>
          <w:tcPr>
            <w:tcW w:w="1843" w:type="dxa"/>
            <w:tcBorders>
              <w:top w:val="single" w:sz="4" w:space="0" w:color="auto"/>
              <w:left w:val="single" w:sz="4" w:space="0" w:color="auto"/>
              <w:bottom w:val="single" w:sz="4" w:space="0" w:color="auto"/>
              <w:right w:val="single" w:sz="4" w:space="0" w:color="auto"/>
            </w:tcBorders>
            <w:hideMark/>
          </w:tcPr>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2019</w:t>
            </w:r>
          </w:p>
        </w:tc>
        <w:tc>
          <w:tcPr>
            <w:tcW w:w="1276" w:type="dxa"/>
            <w:tcBorders>
              <w:top w:val="single" w:sz="4" w:space="0" w:color="auto"/>
              <w:left w:val="single" w:sz="4" w:space="0" w:color="auto"/>
              <w:bottom w:val="single" w:sz="4" w:space="0" w:color="auto"/>
              <w:right w:val="single" w:sz="4" w:space="0" w:color="auto"/>
            </w:tcBorders>
            <w:hideMark/>
          </w:tcPr>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ONMP</w:t>
            </w:r>
          </w:p>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CITET</w:t>
            </w:r>
          </w:p>
          <w:p w:rsidR="00EC0F0F" w:rsidRPr="00122C41" w:rsidRDefault="00EC0F0F">
            <w:pPr>
              <w:rPr>
                <w:rFonts w:ascii="Calibri" w:eastAsia="Calibri" w:hAnsi="Calibri" w:cs="Arial"/>
                <w:sz w:val="18"/>
                <w:szCs w:val="18"/>
              </w:rPr>
            </w:pPr>
            <w:r w:rsidRPr="00122C41">
              <w:rPr>
                <w:rFonts w:ascii="Calibri" w:eastAsia="Calibri" w:hAnsi="Calibri" w:cs="Arial"/>
                <w:sz w:val="18"/>
                <w:szCs w:val="18"/>
              </w:rPr>
              <w:t>Recours à l’expertise locale et  extérieure  et, éventuellement à l’expertise étrangère </w:t>
            </w:r>
          </w:p>
        </w:tc>
        <w:tc>
          <w:tcPr>
            <w:tcW w:w="2835" w:type="dxa"/>
            <w:vMerge/>
            <w:tcBorders>
              <w:left w:val="single" w:sz="4" w:space="0" w:color="auto"/>
              <w:bottom w:val="single" w:sz="4" w:space="0" w:color="auto"/>
              <w:right w:val="single" w:sz="4" w:space="0" w:color="auto"/>
            </w:tcBorders>
          </w:tcPr>
          <w:p w:rsidR="00EC0F0F" w:rsidRPr="00122C41" w:rsidRDefault="00EC0F0F" w:rsidP="005174A1">
            <w:pPr>
              <w:rPr>
                <w:rFonts w:ascii="Calibri" w:eastAsia="Calibri" w:hAnsi="Calibri" w:cs="Arial"/>
                <w:sz w:val="18"/>
                <w:szCs w:val="18"/>
              </w:rPr>
            </w:pPr>
          </w:p>
        </w:tc>
        <w:tc>
          <w:tcPr>
            <w:tcW w:w="1701" w:type="dxa"/>
            <w:vMerge/>
            <w:tcBorders>
              <w:left w:val="single" w:sz="4" w:space="0" w:color="auto"/>
              <w:bottom w:val="single" w:sz="4" w:space="0" w:color="auto"/>
              <w:right w:val="single" w:sz="4" w:space="0" w:color="auto"/>
            </w:tcBorders>
          </w:tcPr>
          <w:p w:rsidR="00EC0F0F" w:rsidRPr="00122C41" w:rsidRDefault="00EC0F0F"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EC0F0F" w:rsidRPr="00122C41" w:rsidRDefault="00EC0F0F" w:rsidP="005174A1">
            <w:pPr>
              <w:rPr>
                <w:rFonts w:ascii="Calibri" w:eastAsia="Calibri" w:hAnsi="Calibri" w:cs="Arial"/>
                <w:sz w:val="18"/>
                <w:szCs w:val="18"/>
              </w:rPr>
            </w:pPr>
            <w:r w:rsidRPr="00122C41">
              <w:rPr>
                <w:rFonts w:ascii="Calibri" w:eastAsia="Calibri" w:hAnsi="Calibri" w:cs="Arial"/>
                <w:sz w:val="18"/>
                <w:szCs w:val="18"/>
              </w:rPr>
              <w:t>HAICOP</w:t>
            </w:r>
          </w:p>
          <w:p w:rsidR="00EC0F0F" w:rsidRPr="00122C41" w:rsidRDefault="00EC0F0F" w:rsidP="005174A1">
            <w:pPr>
              <w:rPr>
                <w:rFonts w:ascii="Calibri" w:eastAsia="Calibri" w:hAnsi="Calibri" w:cs="Arial"/>
                <w:sz w:val="18"/>
                <w:szCs w:val="18"/>
              </w:rPr>
            </w:pPr>
            <w:r w:rsidRPr="00122C41">
              <w:rPr>
                <w:rFonts w:ascii="Calibri" w:eastAsia="Calibri" w:hAnsi="Calibri" w:cs="Arial"/>
                <w:sz w:val="18"/>
                <w:szCs w:val="18"/>
              </w:rPr>
              <w:t>ONMP</w:t>
            </w:r>
          </w:p>
          <w:p w:rsidR="00EC0F0F" w:rsidRPr="00122C41" w:rsidRDefault="00EC0F0F" w:rsidP="005174A1">
            <w:pPr>
              <w:rPr>
                <w:rFonts w:ascii="Calibri" w:eastAsia="Calibri" w:hAnsi="Calibri" w:cs="Arial"/>
                <w:sz w:val="18"/>
                <w:szCs w:val="18"/>
              </w:rPr>
            </w:pPr>
            <w:r w:rsidRPr="00122C41">
              <w:rPr>
                <w:rFonts w:ascii="Calibri" w:eastAsia="Calibri" w:hAnsi="Calibri" w:cs="Arial"/>
                <w:sz w:val="18"/>
                <w:szCs w:val="18"/>
              </w:rPr>
              <w:t>Partenaires financiers étrangers (OCDE, PNUE</w:t>
            </w:r>
            <w:proofErr w:type="gramStart"/>
            <w:r w:rsidRPr="00122C41">
              <w:rPr>
                <w:rFonts w:ascii="Calibri" w:eastAsia="Calibri" w:hAnsi="Calibri" w:cs="Arial"/>
                <w:sz w:val="18"/>
                <w:szCs w:val="18"/>
              </w:rPr>
              <w:t>..)</w:t>
            </w:r>
            <w:proofErr w:type="gramEnd"/>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EC0F0F" w:rsidRDefault="00122C41" w:rsidP="00393F37">
            <w:pPr>
              <w:rPr>
                <w:rFonts w:ascii="Calibri" w:eastAsia="Calibri" w:hAnsi="Calibri" w:cs="Arial"/>
                <w:b/>
                <w:bCs/>
                <w:sz w:val="18"/>
                <w:szCs w:val="18"/>
              </w:rPr>
            </w:pPr>
            <w:r w:rsidRPr="007520E7">
              <w:rPr>
                <w:rFonts w:ascii="Calibri" w:eastAsia="Calibri" w:hAnsi="Calibri" w:cs="Arial"/>
                <w:b/>
                <w:bCs/>
                <w:sz w:val="18"/>
                <w:szCs w:val="18"/>
              </w:rPr>
              <w:t>2-2-5</w:t>
            </w:r>
          </w:p>
          <w:p w:rsidR="00122C41" w:rsidRPr="007520E7" w:rsidRDefault="00122C41" w:rsidP="00393F37">
            <w:pPr>
              <w:rPr>
                <w:rFonts w:ascii="Calibri" w:eastAsia="Calibri" w:hAnsi="Calibri" w:cs="Arial"/>
                <w:b/>
                <w:sz w:val="18"/>
                <w:szCs w:val="18"/>
              </w:rPr>
            </w:pPr>
            <w:r w:rsidRPr="007520E7">
              <w:rPr>
                <w:rFonts w:ascii="Calibri" w:eastAsia="Calibri" w:hAnsi="Calibri" w:cs="Arial"/>
                <w:b/>
                <w:sz w:val="18"/>
                <w:szCs w:val="18"/>
              </w:rPr>
              <w:t>Accompagner les acheteurs au-delà de la formation, dans la mise en œuvre de marchés publics durables sélectionnés et partager les retours d’expériences</w:t>
            </w:r>
          </w:p>
        </w:tc>
        <w:tc>
          <w:tcPr>
            <w:tcW w:w="1843" w:type="dxa"/>
            <w:tcBorders>
              <w:top w:val="single" w:sz="4" w:space="0" w:color="auto"/>
              <w:left w:val="single" w:sz="4" w:space="0" w:color="auto"/>
              <w:bottom w:val="single" w:sz="4" w:space="0" w:color="auto"/>
              <w:right w:val="single" w:sz="4" w:space="0" w:color="auto"/>
            </w:tcBorders>
            <w:hideMark/>
          </w:tcPr>
          <w:p w:rsidR="00122C41" w:rsidRPr="007520E7" w:rsidRDefault="00122C41">
            <w:pPr>
              <w:rPr>
                <w:rFonts w:ascii="Calibri" w:eastAsia="Calibri" w:hAnsi="Calibri" w:cs="Arial"/>
                <w:sz w:val="18"/>
                <w:szCs w:val="18"/>
              </w:rPr>
            </w:pPr>
            <w:r w:rsidRPr="007520E7">
              <w:rPr>
                <w:rFonts w:ascii="Calibri" w:eastAsia="Calibri" w:hAnsi="Calibri" w:cs="Arial"/>
                <w:sz w:val="18"/>
                <w:szCs w:val="18"/>
              </w:rPr>
              <w:t>Site Internet dédié aux APD</w:t>
            </w:r>
          </w:p>
          <w:p w:rsidR="00122C41" w:rsidRPr="007520E7" w:rsidRDefault="00122C41">
            <w:pPr>
              <w:rPr>
                <w:rFonts w:ascii="Calibri" w:eastAsia="Calibri" w:hAnsi="Calibri" w:cs="Arial"/>
                <w:sz w:val="18"/>
                <w:szCs w:val="18"/>
              </w:rPr>
            </w:pPr>
            <w:r w:rsidRPr="007520E7">
              <w:rPr>
                <w:rFonts w:ascii="Calibri" w:eastAsia="Calibri" w:hAnsi="Calibri" w:cs="Arial"/>
                <w:sz w:val="18"/>
                <w:szCs w:val="18"/>
              </w:rPr>
              <w:t>Guides sectoriels</w:t>
            </w: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Permanent à partir de 2019</w:t>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ONMP</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CITET</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p>
          <w:p w:rsidR="00122C41" w:rsidRPr="00122C41" w:rsidRDefault="00122C41" w:rsidP="003657D7">
            <w:pPr>
              <w:rPr>
                <w:rFonts w:ascii="Calibri" w:eastAsia="Calibri" w:hAnsi="Calibri" w:cs="Arial"/>
                <w:sz w:val="18"/>
                <w:szCs w:val="18"/>
              </w:rPr>
            </w:pPr>
            <w:r w:rsidRPr="00122C41">
              <w:rPr>
                <w:rFonts w:ascii="Calibri" w:eastAsia="Calibri" w:hAnsi="Calibri" w:cs="Arial"/>
                <w:sz w:val="18"/>
                <w:szCs w:val="18"/>
              </w:rPr>
              <w:t>Une stratégie d’accompagnement bien intégrée aux autres mesures pour développer les capacités des acteurs principaux impliqués dans la  conclusion d’AD</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80.000  pour les actions d’assistance individualisées</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HAICOP</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Assistance étrangère (OCDE- GIZ</w:t>
            </w:r>
            <w:proofErr w:type="gramStart"/>
            <w:r w:rsidRPr="00122C41">
              <w:rPr>
                <w:rFonts w:ascii="Calibri" w:eastAsia="Calibri" w:hAnsi="Calibri" w:cs="Arial"/>
                <w:sz w:val="18"/>
                <w:szCs w:val="18"/>
              </w:rPr>
              <w:t>..)</w:t>
            </w:r>
            <w:proofErr w:type="gramEnd"/>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7520E7" w:rsidRDefault="00122C41" w:rsidP="00393F37">
            <w:pPr>
              <w:rPr>
                <w:rFonts w:ascii="Calibri" w:eastAsia="Calibri" w:hAnsi="Calibri" w:cs="Arial"/>
                <w:b/>
                <w:sz w:val="18"/>
                <w:szCs w:val="18"/>
              </w:rPr>
            </w:pPr>
            <w:r w:rsidRPr="007520E7">
              <w:rPr>
                <w:rFonts w:ascii="Calibri" w:eastAsia="Calibri" w:hAnsi="Calibri" w:cs="Arial"/>
                <w:b/>
                <w:bCs/>
                <w:sz w:val="18"/>
                <w:szCs w:val="18"/>
              </w:rPr>
              <w:t xml:space="preserve">2-2-6 </w:t>
            </w:r>
            <w:r w:rsidRPr="007520E7">
              <w:rPr>
                <w:rFonts w:ascii="Calibri" w:eastAsia="Calibri" w:hAnsi="Calibri" w:cs="Arial"/>
                <w:b/>
                <w:sz w:val="18"/>
                <w:szCs w:val="18"/>
              </w:rPr>
              <w:t xml:space="preserve">Développer et soutenir les réseaux d’acheteurs publics permettant de développer les bonnes pratiques </w:t>
            </w:r>
            <w:r w:rsidRPr="007520E7">
              <w:rPr>
                <w:rFonts w:ascii="Calibri" w:eastAsia="Calibri" w:hAnsi="Calibri" w:cs="Arial"/>
                <w:b/>
                <w:sz w:val="18"/>
                <w:szCs w:val="18"/>
              </w:rPr>
              <w:lastRenderedPageBreak/>
              <w:t xml:space="preserve">sur l’achat public </w:t>
            </w:r>
            <w:proofErr w:type="gramStart"/>
            <w:r w:rsidRPr="007520E7">
              <w:rPr>
                <w:rFonts w:ascii="Calibri" w:eastAsia="Calibri" w:hAnsi="Calibri" w:cs="Arial"/>
                <w:b/>
                <w:sz w:val="18"/>
                <w:szCs w:val="18"/>
              </w:rPr>
              <w:t>durable(</w:t>
            </w:r>
            <w:proofErr w:type="gramEnd"/>
            <w:r w:rsidRPr="007520E7">
              <w:rPr>
                <w:rFonts w:ascii="Calibri" w:eastAsia="Calibri" w:hAnsi="Calibri" w:cs="Arial"/>
                <w:b/>
                <w:sz w:val="18"/>
                <w:szCs w:val="18"/>
              </w:rPr>
              <w:t>Associations d’acheteurs publics durables..)</w:t>
            </w:r>
          </w:p>
        </w:tc>
        <w:tc>
          <w:tcPr>
            <w:tcW w:w="1843" w:type="dxa"/>
            <w:tcBorders>
              <w:top w:val="single" w:sz="4" w:space="0" w:color="auto"/>
              <w:left w:val="single" w:sz="4" w:space="0" w:color="auto"/>
              <w:bottom w:val="single" w:sz="4" w:space="0" w:color="auto"/>
              <w:right w:val="single" w:sz="4" w:space="0" w:color="auto"/>
            </w:tcBorders>
          </w:tcPr>
          <w:p w:rsidR="00122C41" w:rsidRPr="007520E7"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Permanent à partir de 2019</w:t>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ONMP</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Nombre de réseaux d’acheteurs publics mis en place</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-Evolution du Nombre d’adhérents à ces réseaux</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Assistance financière aux réseaux : 50.000</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HAICOP</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Assistance étrangère (OCDE- GIZ</w:t>
            </w:r>
            <w:proofErr w:type="gramStart"/>
            <w:r w:rsidRPr="00122C41">
              <w:rPr>
                <w:rFonts w:ascii="Calibri" w:eastAsia="Calibri" w:hAnsi="Calibri" w:cs="Arial"/>
                <w:sz w:val="18"/>
                <w:szCs w:val="18"/>
              </w:rPr>
              <w:t>..)</w:t>
            </w:r>
            <w:proofErr w:type="gramEnd"/>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122C41" w:rsidRDefault="00122C41" w:rsidP="00393F37">
            <w:pPr>
              <w:rPr>
                <w:rFonts w:ascii="Calibri" w:eastAsia="Calibri" w:hAnsi="Calibri" w:cs="Arial"/>
                <w:b/>
                <w:sz w:val="18"/>
                <w:szCs w:val="18"/>
              </w:rPr>
            </w:pPr>
            <w:r w:rsidRPr="00122C41">
              <w:rPr>
                <w:rFonts w:ascii="Calibri" w:eastAsia="Calibri" w:hAnsi="Calibri" w:cs="Arial"/>
                <w:b/>
                <w:bCs/>
                <w:sz w:val="18"/>
                <w:szCs w:val="18"/>
              </w:rPr>
              <w:t>2-2-7</w:t>
            </w:r>
            <w:r w:rsidR="000701A3">
              <w:rPr>
                <w:rFonts w:ascii="Calibri" w:eastAsia="Calibri" w:hAnsi="Calibri" w:cs="Arial"/>
                <w:b/>
                <w:bCs/>
                <w:sz w:val="18"/>
                <w:szCs w:val="18"/>
              </w:rPr>
              <w:t xml:space="preserve"> </w:t>
            </w:r>
            <w:r w:rsidRPr="00122C41">
              <w:rPr>
                <w:rFonts w:ascii="Calibri" w:eastAsia="Calibri" w:hAnsi="Calibri" w:cs="Arial"/>
                <w:b/>
                <w:sz w:val="18"/>
                <w:szCs w:val="18"/>
              </w:rPr>
              <w:t>Créer une plateforme et un site internet national dédié à l’achat public durable</w:t>
            </w:r>
          </w:p>
        </w:tc>
        <w:tc>
          <w:tcPr>
            <w:tcW w:w="1843" w:type="dxa"/>
            <w:tcBorders>
              <w:top w:val="single" w:sz="4" w:space="0" w:color="auto"/>
              <w:left w:val="single" w:sz="4" w:space="0" w:color="auto"/>
              <w:bottom w:val="single" w:sz="4" w:space="0" w:color="auto"/>
              <w:right w:val="single" w:sz="4" w:space="0" w:color="auto"/>
            </w:tcBorders>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Sites existants (TUNEPS</w:t>
            </w:r>
            <w:proofErr w:type="gramStart"/>
            <w:r w:rsidRPr="00122C41">
              <w:rPr>
                <w:rFonts w:ascii="Calibri" w:eastAsia="Calibri" w:hAnsi="Calibri" w:cs="Arial"/>
                <w:sz w:val="18"/>
                <w:szCs w:val="18"/>
              </w:rPr>
              <w:t>..</w:t>
            </w:r>
            <w:proofErr w:type="gramEnd"/>
            <w:r w:rsidRPr="00122C41">
              <w:rPr>
                <w:rFonts w:ascii="Calibri" w:eastAsia="Calibri" w:hAnsi="Calibri" w:cs="Arial"/>
                <w:sz w:val="18"/>
                <w:szCs w:val="18"/>
              </w:rPr>
              <w:t xml:space="preserve">Site de </w:t>
            </w:r>
            <w:proofErr w:type="gramStart"/>
            <w:r w:rsidRPr="00122C41">
              <w:rPr>
                <w:rFonts w:ascii="Calibri" w:eastAsia="Calibri" w:hAnsi="Calibri" w:cs="Arial"/>
                <w:sz w:val="18"/>
                <w:szCs w:val="18"/>
              </w:rPr>
              <w:t>l’ONMP )sur</w:t>
            </w:r>
            <w:proofErr w:type="gramEnd"/>
            <w:r w:rsidRPr="00122C41">
              <w:rPr>
                <w:rFonts w:ascii="Calibri" w:eastAsia="Calibri" w:hAnsi="Calibri" w:cs="Arial"/>
                <w:sz w:val="18"/>
                <w:szCs w:val="18"/>
              </w:rPr>
              <w:t xml:space="preserve"> les MP et </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 xml:space="preserve">liens </w:t>
            </w:r>
            <w:proofErr w:type="gramStart"/>
            <w:r w:rsidRPr="00122C41">
              <w:rPr>
                <w:rFonts w:ascii="Calibri" w:eastAsia="Calibri" w:hAnsi="Calibri" w:cs="Arial"/>
                <w:sz w:val="18"/>
                <w:szCs w:val="18"/>
              </w:rPr>
              <w:t>( réseaux</w:t>
            </w:r>
            <w:proofErr w:type="gramEnd"/>
            <w:r w:rsidRPr="00122C41">
              <w:rPr>
                <w:rFonts w:ascii="Calibri" w:eastAsia="Calibri" w:hAnsi="Calibri" w:cs="Arial"/>
                <w:sz w:val="18"/>
                <w:szCs w:val="18"/>
              </w:rPr>
              <w:t xml:space="preserve"> d’acheteurs)</w:t>
            </w:r>
          </w:p>
          <w:p w:rsidR="00122C41" w:rsidRPr="00122C41"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2019</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Site opérationnel à partir de 2020</w:t>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MALE</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HAICOP</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ONMP</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(Pour les écolabels, le site  élaboré en collaboration avec l’INNORPI devrait contenir des informations complètes sur les normes et les écolabels applicables)</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 xml:space="preserve">- Existence </w:t>
            </w:r>
            <w:proofErr w:type="gramStart"/>
            <w:r w:rsidRPr="00122C41">
              <w:rPr>
                <w:rFonts w:ascii="Calibri" w:eastAsia="Calibri" w:hAnsi="Calibri" w:cs="Arial"/>
                <w:sz w:val="18"/>
                <w:szCs w:val="18"/>
              </w:rPr>
              <w:t>d’ un</w:t>
            </w:r>
            <w:proofErr w:type="gramEnd"/>
            <w:r w:rsidRPr="00122C41">
              <w:rPr>
                <w:rFonts w:ascii="Calibri" w:eastAsia="Calibri" w:hAnsi="Calibri" w:cs="Arial"/>
                <w:sz w:val="18"/>
                <w:szCs w:val="18"/>
              </w:rPr>
              <w:t xml:space="preserve"> système d’information dédié à l’APD (portail électronique centralisé) qui fournit des informations actualisées et qui est facilement accessible pour toutes les parties intéressées, sans frais</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 L’information est pertinente, fournie en temps opportun, complète et utile pour les parties intéressées pour comprendre le processus APD et les exigences des passations de marchés et pour suivre les résultats, les retombées et le rendement</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la responsabilité de la gestion et de l’exploitation du système est clairement définie</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La fiabilité de l’information est élevée (vérifiée par des audits).</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Nombre de consultants du portail</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150.000D pour la création du SI</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Assistance étrangère (Banque mondiale (BM)- OCDE- GIZ</w:t>
            </w:r>
            <w:proofErr w:type="gramStart"/>
            <w:r w:rsidRPr="00122C41">
              <w:rPr>
                <w:rFonts w:ascii="Calibri" w:eastAsia="Calibri" w:hAnsi="Calibri" w:cs="Arial"/>
                <w:sz w:val="18"/>
                <w:szCs w:val="18"/>
              </w:rPr>
              <w:t>..)</w:t>
            </w:r>
            <w:proofErr w:type="gramEnd"/>
          </w:p>
          <w:p w:rsidR="00122C41" w:rsidRPr="00122C41" w:rsidRDefault="00122C41" w:rsidP="005174A1">
            <w:pPr>
              <w:rPr>
                <w:rFonts w:ascii="Calibri" w:eastAsia="Calibri" w:hAnsi="Calibri" w:cs="Arial"/>
                <w:sz w:val="18"/>
                <w:szCs w:val="18"/>
              </w:rPr>
            </w:pPr>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122C41" w:rsidRDefault="00122C41" w:rsidP="00393F37">
            <w:pPr>
              <w:rPr>
                <w:rFonts w:ascii="Calibri" w:eastAsia="Calibri" w:hAnsi="Calibri" w:cs="Arial"/>
                <w:b/>
                <w:sz w:val="18"/>
                <w:szCs w:val="18"/>
              </w:rPr>
            </w:pPr>
            <w:r w:rsidRPr="00122C41">
              <w:rPr>
                <w:rFonts w:ascii="Calibri" w:eastAsia="Calibri" w:hAnsi="Calibri" w:cs="Arial"/>
                <w:b/>
                <w:bCs/>
                <w:sz w:val="18"/>
                <w:szCs w:val="18"/>
              </w:rPr>
              <w:t>2-2-8 Assurer des services d’assistance et de conseil aux acheteurs publics afin de les aider à maîtriser au mieux la mise en œuvre des APD</w:t>
            </w: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Messagerie électronique</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Téléphone vert</w:t>
            </w: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Permanent à partir de 2019</w:t>
            </w:r>
          </w:p>
          <w:p w:rsidR="00122C41" w:rsidRPr="00122C41" w:rsidRDefault="00122C41">
            <w:pPr>
              <w:tabs>
                <w:tab w:val="left" w:pos="1968"/>
              </w:tabs>
              <w:rPr>
                <w:rFonts w:ascii="Calibri" w:eastAsia="Calibri" w:hAnsi="Calibri" w:cs="Arial"/>
                <w:sz w:val="18"/>
                <w:szCs w:val="18"/>
              </w:rPr>
            </w:pPr>
            <w:r w:rsidRPr="00122C41">
              <w:rPr>
                <w:rFonts w:ascii="Calibri" w:eastAsia="Calibri" w:hAnsi="Calibri" w:cs="Arial"/>
                <w:sz w:val="18"/>
                <w:szCs w:val="18"/>
              </w:rPr>
              <w:tab/>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ONMP</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tabs>
                <w:tab w:val="left" w:pos="1968"/>
              </w:tabs>
              <w:rPr>
                <w:rFonts w:ascii="Calibri" w:eastAsia="Calibri" w:hAnsi="Calibri" w:cs="Arial"/>
                <w:sz w:val="18"/>
                <w:szCs w:val="18"/>
              </w:rPr>
            </w:pPr>
            <w:r w:rsidRPr="00122C41">
              <w:rPr>
                <w:rFonts w:ascii="Calibri" w:eastAsia="Calibri" w:hAnsi="Calibri" w:cs="Arial"/>
                <w:sz w:val="18"/>
                <w:szCs w:val="18"/>
              </w:rPr>
              <w:t>un service consultatif ou une fonction de bureau d’assistance pour répondre aux interrogations des entités adjudicatrices, des fournisseurs et du public, est mis en place</w:t>
            </w:r>
          </w:p>
          <w:p w:rsidR="00122C41" w:rsidRPr="00122C41" w:rsidRDefault="00122C41" w:rsidP="005174A1">
            <w:pPr>
              <w:tabs>
                <w:tab w:val="left" w:pos="1968"/>
              </w:tabs>
              <w:rPr>
                <w:rFonts w:ascii="Calibri" w:eastAsia="Calibri" w:hAnsi="Calibri" w:cs="Arial"/>
                <w:sz w:val="18"/>
                <w:szCs w:val="18"/>
              </w:rPr>
            </w:pPr>
          </w:p>
          <w:p w:rsidR="00122C41" w:rsidRPr="00122C41" w:rsidRDefault="00122C41" w:rsidP="005174A1">
            <w:pPr>
              <w:tabs>
                <w:tab w:val="left" w:pos="1968"/>
              </w:tabs>
              <w:rPr>
                <w:rFonts w:ascii="Calibri" w:eastAsia="Calibri" w:hAnsi="Calibri" w:cs="Arial"/>
                <w:sz w:val="18"/>
                <w:szCs w:val="18"/>
              </w:rPr>
            </w:pPr>
            <w:r w:rsidRPr="00122C41">
              <w:rPr>
                <w:rFonts w:ascii="Calibri" w:eastAsia="Calibri" w:hAnsi="Calibri" w:cs="Arial"/>
                <w:sz w:val="18"/>
                <w:szCs w:val="18"/>
              </w:rPr>
              <w:t xml:space="preserve">Rapport des performances économiques et environnementales réalisées par les organisations  avant et après le </w:t>
            </w:r>
            <w:r w:rsidRPr="00122C41">
              <w:rPr>
                <w:rFonts w:ascii="Calibri" w:eastAsia="Calibri" w:hAnsi="Calibri" w:cs="Arial"/>
                <w:sz w:val="18"/>
                <w:szCs w:val="18"/>
              </w:rPr>
              <w:lastRenderedPageBreak/>
              <w:t>renforcement de responsabilisation des achats via les services d’assistance et de conseil</w:t>
            </w:r>
          </w:p>
          <w:p w:rsidR="00122C41" w:rsidRPr="00122C41" w:rsidRDefault="00122C41" w:rsidP="005174A1">
            <w:pPr>
              <w:tabs>
                <w:tab w:val="left" w:pos="1968"/>
              </w:tabs>
              <w:rPr>
                <w:rFonts w:ascii="Calibri" w:eastAsia="Calibri" w:hAnsi="Calibri" w:cs="Arial"/>
                <w:sz w:val="18"/>
                <w:szCs w:val="18"/>
              </w:rPr>
            </w:pPr>
          </w:p>
          <w:p w:rsidR="00122C41" w:rsidRPr="00122C41" w:rsidRDefault="00122C41" w:rsidP="005174A1">
            <w:pPr>
              <w:tabs>
                <w:tab w:val="left" w:pos="1968"/>
              </w:tabs>
              <w:rPr>
                <w:rFonts w:ascii="Calibri" w:eastAsia="Calibri" w:hAnsi="Calibri" w:cs="Arial"/>
                <w:sz w:val="18"/>
                <w:szCs w:val="18"/>
              </w:rPr>
            </w:pPr>
            <w:r w:rsidRPr="00122C41">
              <w:rPr>
                <w:rFonts w:ascii="Calibri" w:eastAsia="Calibri" w:hAnsi="Calibri" w:cs="Arial"/>
                <w:sz w:val="18"/>
                <w:szCs w:val="18"/>
              </w:rPr>
              <w:t>Nombre d’interventions de ces services d’assistance</w:t>
            </w:r>
          </w:p>
          <w:p w:rsidR="00122C41" w:rsidRPr="00122C41" w:rsidRDefault="00122C41" w:rsidP="005174A1">
            <w:pPr>
              <w:tabs>
                <w:tab w:val="left" w:pos="1968"/>
              </w:tabs>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lastRenderedPageBreak/>
              <w:t>80.000 pour la mise en place et la dotation en moyens  de ces services</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ONMP</w:t>
            </w: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MALE</w:t>
            </w:r>
          </w:p>
          <w:p w:rsidR="00122C41" w:rsidRPr="00122C41" w:rsidRDefault="00122C41" w:rsidP="005174A1">
            <w:pPr>
              <w:rPr>
                <w:rFonts w:ascii="Calibri" w:eastAsia="Calibri" w:hAnsi="Calibri" w:cs="Arial"/>
                <w:sz w:val="18"/>
                <w:szCs w:val="18"/>
              </w:rPr>
            </w:pPr>
          </w:p>
        </w:tc>
      </w:tr>
      <w:tr w:rsidR="00122C41" w:rsidTr="007520E7">
        <w:tc>
          <w:tcPr>
            <w:tcW w:w="1384" w:type="dxa"/>
            <w:vMerge/>
            <w:tcBorders>
              <w:left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122C41" w:rsidRDefault="00122C41" w:rsidP="00393F37">
            <w:pPr>
              <w:rPr>
                <w:rFonts w:ascii="Calibri" w:eastAsia="Calibri" w:hAnsi="Calibri" w:cs="Arial"/>
                <w:sz w:val="18"/>
                <w:szCs w:val="18"/>
              </w:rPr>
            </w:pPr>
            <w:r w:rsidRPr="00122C41">
              <w:rPr>
                <w:rFonts w:ascii="Calibri" w:eastAsia="Calibri" w:hAnsi="Calibri" w:cs="Arial"/>
                <w:b/>
                <w:bCs/>
                <w:sz w:val="18"/>
                <w:szCs w:val="18"/>
              </w:rPr>
              <w:t>2.2.9Etablir une charte d’engagement à l’achat public durable</w:t>
            </w:r>
          </w:p>
        </w:tc>
        <w:tc>
          <w:tcPr>
            <w:tcW w:w="1843" w:type="dxa"/>
            <w:tcBorders>
              <w:top w:val="single" w:sz="4" w:space="0" w:color="auto"/>
              <w:left w:val="single" w:sz="4" w:space="0" w:color="auto"/>
              <w:bottom w:val="single" w:sz="4" w:space="0" w:color="auto"/>
              <w:right w:val="single" w:sz="4" w:space="0" w:color="auto"/>
            </w:tcBorders>
          </w:tcPr>
          <w:p w:rsidR="00122C41" w:rsidRPr="00122C41"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2020</w:t>
            </w:r>
          </w:p>
        </w:tc>
        <w:tc>
          <w:tcPr>
            <w:tcW w:w="1276"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Organe régulateur du dispositif des APD</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 d’AP ayant signé la charte d’APD</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lang w:val="fr-CH"/>
              </w:rPr>
              <w:t>Proportion d</w:t>
            </w:r>
            <w:r w:rsidRPr="00122C41">
              <w:rPr>
                <w:rFonts w:ascii="Calibri" w:eastAsia="Calibri" w:hAnsi="Calibri" w:cs="Arial"/>
                <w:sz w:val="18"/>
                <w:szCs w:val="18"/>
                <w:rtl/>
              </w:rPr>
              <w:t>’</w:t>
            </w:r>
            <w:r w:rsidRPr="00122C41">
              <w:rPr>
                <w:rFonts w:ascii="Calibri" w:eastAsia="Calibri" w:hAnsi="Calibri" w:cs="Arial"/>
                <w:sz w:val="18"/>
                <w:szCs w:val="18"/>
                <w:lang w:val="fr-CH"/>
              </w:rPr>
              <w:t xml:space="preserve">entités chargées des APD qui disposent </w:t>
            </w:r>
            <w:proofErr w:type="gramStart"/>
            <w:r w:rsidRPr="00122C41">
              <w:rPr>
                <w:rFonts w:ascii="Calibri" w:eastAsia="Calibri" w:hAnsi="Calibri" w:cs="Arial"/>
                <w:sz w:val="18"/>
                <w:szCs w:val="18"/>
                <w:lang w:val="fr-CH"/>
              </w:rPr>
              <w:t>d</w:t>
            </w:r>
            <w:r w:rsidRPr="00122C41">
              <w:rPr>
                <w:rFonts w:ascii="Calibri" w:eastAsia="Calibri" w:hAnsi="Calibri" w:cs="Arial"/>
                <w:sz w:val="18"/>
                <w:szCs w:val="18"/>
                <w:rtl/>
              </w:rPr>
              <w:t>’</w:t>
            </w:r>
            <w:r w:rsidRPr="00122C41">
              <w:rPr>
                <w:rFonts w:ascii="Calibri" w:eastAsia="Calibri" w:hAnsi="Calibri" w:cs="Arial"/>
                <w:sz w:val="18"/>
                <w:szCs w:val="18"/>
                <w:lang w:val="fr-CH"/>
              </w:rPr>
              <w:t>un</w:t>
            </w:r>
            <w:proofErr w:type="gramEnd"/>
            <w:r w:rsidRPr="00122C41">
              <w:rPr>
                <w:rFonts w:ascii="Calibri" w:eastAsia="Calibri" w:hAnsi="Calibri" w:cs="Arial"/>
                <w:sz w:val="18"/>
                <w:szCs w:val="18"/>
                <w:lang w:val="fr-CH"/>
              </w:rPr>
              <w:t xml:space="preserve"> charte d’engagement à l’AD (en % du nombre total d</w:t>
            </w:r>
            <w:r w:rsidRPr="00122C41">
              <w:rPr>
                <w:rFonts w:ascii="Calibri" w:eastAsia="Calibri" w:hAnsi="Calibri" w:cs="Arial"/>
                <w:sz w:val="18"/>
                <w:szCs w:val="18"/>
                <w:rtl/>
              </w:rPr>
              <w:t>’</w:t>
            </w:r>
            <w:r w:rsidRPr="00122C41">
              <w:rPr>
                <w:rFonts w:ascii="Calibri" w:eastAsia="Calibri" w:hAnsi="Calibri" w:cs="Arial"/>
                <w:sz w:val="18"/>
                <w:szCs w:val="18"/>
                <w:lang w:val="fr-CH"/>
              </w:rPr>
              <w:t>entités adjudicatrices)</w:t>
            </w:r>
          </w:p>
          <w:p w:rsidR="00122C41" w:rsidRPr="00122C41" w:rsidRDefault="00122C41" w:rsidP="005174A1">
            <w:pPr>
              <w:rPr>
                <w:rFonts w:ascii="Calibri" w:eastAsia="Calibri" w:hAnsi="Calibri" w:cs="Arial"/>
                <w:sz w:val="18"/>
                <w:szCs w:val="18"/>
              </w:rPr>
            </w:pPr>
          </w:p>
          <w:p w:rsidR="00122C41" w:rsidRPr="00122C41" w:rsidRDefault="00122C41"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60.000 pour l’établissement de la charte</w:t>
            </w:r>
            <w:r w:rsidR="00A70D6F">
              <w:rPr>
                <w:rFonts w:ascii="Calibri" w:eastAsia="Calibri" w:hAnsi="Calibri" w:cs="Arial"/>
                <w:sz w:val="18"/>
                <w:szCs w:val="18"/>
              </w:rPr>
              <w:t xml:space="preserve"> et sa promotion</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 xml:space="preserve">Organisation de coopération et de développement économiques (OCDE) </w:t>
            </w:r>
          </w:p>
        </w:tc>
      </w:tr>
      <w:tr w:rsidR="00122C41" w:rsidTr="007520E7">
        <w:tc>
          <w:tcPr>
            <w:tcW w:w="1384" w:type="dxa"/>
            <w:vMerge/>
            <w:tcBorders>
              <w:left w:val="single" w:sz="4" w:space="0" w:color="auto"/>
              <w:bottom w:val="single" w:sz="4" w:space="0" w:color="auto"/>
              <w:right w:val="single" w:sz="4" w:space="0" w:color="auto"/>
            </w:tcBorders>
            <w:hideMark/>
          </w:tcPr>
          <w:p w:rsidR="00122C41" w:rsidRDefault="00122C41">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122C41" w:rsidRPr="00122C41" w:rsidRDefault="00122C41" w:rsidP="00393F37">
            <w:pPr>
              <w:rPr>
                <w:rFonts w:ascii="Calibri" w:eastAsia="Calibri" w:hAnsi="Calibri" w:cs="Arial"/>
                <w:b/>
                <w:sz w:val="18"/>
                <w:szCs w:val="18"/>
              </w:rPr>
            </w:pPr>
            <w:r w:rsidRPr="00122C41">
              <w:rPr>
                <w:rFonts w:ascii="Calibri" w:eastAsia="Calibri" w:hAnsi="Calibri" w:cs="Arial"/>
                <w:b/>
                <w:bCs/>
                <w:sz w:val="18"/>
                <w:szCs w:val="18"/>
              </w:rPr>
              <w:t>2-2-10</w:t>
            </w:r>
            <w:r w:rsidRPr="00122C41">
              <w:rPr>
                <w:rFonts w:ascii="Calibri" w:eastAsia="Calibri" w:hAnsi="Calibri" w:cs="Arial"/>
                <w:b/>
                <w:sz w:val="18"/>
                <w:szCs w:val="18"/>
              </w:rPr>
              <w:t>Mettre en valeur les produits durables dans les catalogues des centrales d’achat, avec argumentaire mettant en évidence leur intérêt éco et socio-responsable et économique (coût global)</w:t>
            </w:r>
          </w:p>
        </w:tc>
        <w:tc>
          <w:tcPr>
            <w:tcW w:w="1843" w:type="dxa"/>
            <w:tcBorders>
              <w:top w:val="single" w:sz="4" w:space="0" w:color="auto"/>
              <w:left w:val="single" w:sz="4" w:space="0" w:color="auto"/>
              <w:bottom w:val="single" w:sz="4" w:space="0" w:color="auto"/>
              <w:right w:val="single" w:sz="4" w:space="0" w:color="auto"/>
            </w:tcBorders>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Catalogues</w:t>
            </w: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 xml:space="preserve">Brochures </w:t>
            </w:r>
          </w:p>
          <w:p w:rsidR="00122C41" w:rsidRPr="00122C41" w:rsidRDefault="00122C41">
            <w:pPr>
              <w:rPr>
                <w:rFonts w:ascii="Calibri" w:eastAsia="Calibri" w:hAnsi="Calibri" w:cs="Arial"/>
                <w:sz w:val="18"/>
                <w:szCs w:val="18"/>
              </w:rPr>
            </w:pPr>
            <w:proofErr w:type="spellStart"/>
            <w:r w:rsidRPr="00122C41">
              <w:rPr>
                <w:rFonts w:ascii="Calibri" w:eastAsia="Calibri" w:hAnsi="Calibri" w:cs="Arial"/>
                <w:sz w:val="18"/>
                <w:szCs w:val="18"/>
              </w:rPr>
              <w:t>Flyers</w:t>
            </w:r>
            <w:proofErr w:type="spellEnd"/>
          </w:p>
          <w:p w:rsidR="00122C41" w:rsidRPr="00122C41" w:rsidRDefault="00122C41">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Permanent à partir de 2019</w:t>
            </w:r>
          </w:p>
        </w:tc>
        <w:tc>
          <w:tcPr>
            <w:tcW w:w="1276" w:type="dxa"/>
            <w:tcBorders>
              <w:top w:val="single" w:sz="4" w:space="0" w:color="auto"/>
              <w:left w:val="single" w:sz="4" w:space="0" w:color="auto"/>
              <w:bottom w:val="single" w:sz="4" w:space="0" w:color="auto"/>
              <w:right w:val="single" w:sz="4" w:space="0" w:color="auto"/>
            </w:tcBorders>
          </w:tcPr>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Centrales d’achats</w:t>
            </w:r>
          </w:p>
          <w:p w:rsidR="00122C41" w:rsidRPr="00122C41" w:rsidRDefault="00122C41">
            <w:pPr>
              <w:rPr>
                <w:rFonts w:ascii="Calibri" w:eastAsia="Calibri" w:hAnsi="Calibri" w:cs="Arial"/>
                <w:sz w:val="18"/>
                <w:szCs w:val="18"/>
              </w:rPr>
            </w:pPr>
          </w:p>
          <w:p w:rsidR="00122C41" w:rsidRPr="00122C41" w:rsidRDefault="00122C41">
            <w:pPr>
              <w:rPr>
                <w:rFonts w:ascii="Calibri" w:eastAsia="Calibri" w:hAnsi="Calibri" w:cs="Arial"/>
                <w:sz w:val="18"/>
                <w:szCs w:val="18"/>
              </w:rPr>
            </w:pPr>
            <w:r w:rsidRPr="00122C41">
              <w:rPr>
                <w:rFonts w:ascii="Calibri" w:eastAsia="Calibri" w:hAnsi="Calibri" w:cs="Arial"/>
                <w:sz w:val="18"/>
                <w:szCs w:val="18"/>
              </w:rPr>
              <w:t>Organe régulateur de la commande publique</w:t>
            </w:r>
          </w:p>
        </w:tc>
        <w:tc>
          <w:tcPr>
            <w:tcW w:w="2835" w:type="dxa"/>
            <w:tcBorders>
              <w:top w:val="single" w:sz="4" w:space="0" w:color="auto"/>
              <w:left w:val="single" w:sz="4" w:space="0" w:color="auto"/>
              <w:bottom w:val="single" w:sz="4" w:space="0" w:color="auto"/>
              <w:right w:val="single" w:sz="4" w:space="0" w:color="auto"/>
            </w:tcBorders>
          </w:tcPr>
          <w:p w:rsidR="00122C41" w:rsidRPr="00122C41" w:rsidRDefault="00122C41" w:rsidP="003657D7">
            <w:pPr>
              <w:rPr>
                <w:rFonts w:ascii="Calibri" w:eastAsia="Calibri" w:hAnsi="Calibri" w:cs="Arial"/>
                <w:sz w:val="18"/>
                <w:szCs w:val="18"/>
              </w:rPr>
            </w:pPr>
            <w:r w:rsidRPr="00122C41">
              <w:rPr>
                <w:rFonts w:ascii="Calibri" w:eastAsia="Calibri" w:hAnsi="Calibri" w:cs="Arial"/>
                <w:sz w:val="18"/>
                <w:szCs w:val="18"/>
              </w:rPr>
              <w:t>% des produits ou services considérés d’utilité sociale ou sociétale,  des produits ou services qui apportent une plus-value environnementale et  des produits ou services labellisés  dans les domaines sociaux ou environnementaux mis en valeur dans les catalogues</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20.000 (frais de publicité)</w:t>
            </w:r>
          </w:p>
        </w:tc>
        <w:tc>
          <w:tcPr>
            <w:tcW w:w="1701" w:type="dxa"/>
            <w:tcBorders>
              <w:top w:val="single" w:sz="4" w:space="0" w:color="auto"/>
              <w:left w:val="single" w:sz="4" w:space="0" w:color="auto"/>
              <w:bottom w:val="single" w:sz="4" w:space="0" w:color="auto"/>
              <w:right w:val="single" w:sz="4" w:space="0" w:color="auto"/>
            </w:tcBorders>
          </w:tcPr>
          <w:p w:rsidR="00122C41" w:rsidRPr="00122C41" w:rsidRDefault="00122C41" w:rsidP="005174A1">
            <w:pPr>
              <w:rPr>
                <w:rFonts w:ascii="Calibri" w:eastAsia="Calibri" w:hAnsi="Calibri" w:cs="Arial"/>
                <w:sz w:val="18"/>
                <w:szCs w:val="18"/>
              </w:rPr>
            </w:pPr>
            <w:r w:rsidRPr="00122C41">
              <w:rPr>
                <w:rFonts w:ascii="Calibri" w:eastAsia="Calibri" w:hAnsi="Calibri" w:cs="Arial"/>
                <w:sz w:val="18"/>
                <w:szCs w:val="18"/>
              </w:rPr>
              <w:t>Centrales d’achats assistés par l’ONMP</w:t>
            </w:r>
          </w:p>
        </w:tc>
      </w:tr>
    </w:tbl>
    <w:p w:rsidR="007520E7" w:rsidRDefault="007520E7" w:rsidP="00F06D20">
      <w:pPr>
        <w:tabs>
          <w:tab w:val="left" w:pos="920"/>
        </w:tabs>
        <w:rPr>
          <w:rFonts w:ascii="Calibri" w:eastAsia="Calibri" w:hAnsi="Calibri" w:cs="Arial"/>
          <w:b/>
          <w:bCs/>
          <w:color w:val="FF0000"/>
          <w:sz w:val="28"/>
          <w:szCs w:val="28"/>
          <w:lang w:eastAsia="en-US"/>
        </w:rPr>
      </w:pPr>
    </w:p>
    <w:p w:rsidR="007520E7" w:rsidRDefault="007520E7" w:rsidP="00F06D20">
      <w:pPr>
        <w:tabs>
          <w:tab w:val="left" w:pos="920"/>
        </w:tabs>
        <w:rPr>
          <w:rFonts w:ascii="Calibri" w:eastAsia="Calibri" w:hAnsi="Calibri" w:cs="Arial"/>
          <w:b/>
          <w:bCs/>
          <w:color w:val="FF0000"/>
          <w:sz w:val="28"/>
          <w:szCs w:val="28"/>
          <w:lang w:eastAsia="en-US"/>
        </w:rPr>
      </w:pPr>
    </w:p>
    <w:p w:rsidR="007520E7" w:rsidRDefault="007520E7" w:rsidP="00F06D20">
      <w:pPr>
        <w:tabs>
          <w:tab w:val="left" w:pos="920"/>
        </w:tabs>
        <w:rPr>
          <w:rFonts w:ascii="Calibri" w:eastAsia="Calibri" w:hAnsi="Calibri" w:cs="Arial"/>
          <w:b/>
          <w:bCs/>
          <w:color w:val="FF0000"/>
          <w:sz w:val="28"/>
          <w:szCs w:val="28"/>
          <w:lang w:eastAsia="en-US"/>
        </w:rPr>
      </w:pPr>
    </w:p>
    <w:p w:rsidR="007520E7" w:rsidRDefault="007520E7" w:rsidP="00F06D20">
      <w:pPr>
        <w:tabs>
          <w:tab w:val="left" w:pos="920"/>
        </w:tabs>
        <w:rPr>
          <w:rFonts w:ascii="Calibri" w:eastAsia="Calibri" w:hAnsi="Calibri" w:cs="Arial"/>
          <w:b/>
          <w:bCs/>
          <w:color w:val="FF0000"/>
          <w:sz w:val="28"/>
          <w:szCs w:val="28"/>
          <w:lang w:eastAsia="en-US"/>
        </w:rPr>
      </w:pPr>
    </w:p>
    <w:p w:rsidR="00CF7B50" w:rsidRPr="00B21FB1" w:rsidRDefault="00A70D6F" w:rsidP="00A70D6F">
      <w:pPr>
        <w:tabs>
          <w:tab w:val="left" w:pos="920"/>
        </w:tabs>
      </w:pPr>
      <w:r w:rsidRPr="00B21FB1">
        <w:rPr>
          <w:rFonts w:ascii="Calibri" w:eastAsia="Calibri" w:hAnsi="Calibri" w:cs="Arial"/>
          <w:b/>
          <w:bCs/>
          <w:sz w:val="28"/>
          <w:szCs w:val="28"/>
          <w:lang w:eastAsia="en-US"/>
        </w:rPr>
        <w:lastRenderedPageBreak/>
        <w:t>T</w:t>
      </w:r>
      <w:r w:rsidR="00CF7B50" w:rsidRPr="00B21FB1">
        <w:rPr>
          <w:rFonts w:ascii="Calibri" w:eastAsia="Calibri" w:hAnsi="Calibri" w:cs="Arial"/>
          <w:b/>
          <w:bCs/>
          <w:sz w:val="28"/>
          <w:szCs w:val="28"/>
          <w:lang w:eastAsia="en-US"/>
        </w:rPr>
        <w:t xml:space="preserve">ableau </w:t>
      </w:r>
      <w:r w:rsidR="00F06D20" w:rsidRPr="00B21FB1">
        <w:rPr>
          <w:rFonts w:ascii="Calibri" w:eastAsia="Calibri" w:hAnsi="Calibri" w:cs="Arial"/>
          <w:b/>
          <w:bCs/>
          <w:sz w:val="28"/>
          <w:szCs w:val="28"/>
          <w:lang w:eastAsia="en-US"/>
        </w:rPr>
        <w:t>3-3</w:t>
      </w:r>
      <w:r w:rsidR="00CF7B50" w:rsidRPr="00B21FB1">
        <w:rPr>
          <w:rFonts w:ascii="Calibri" w:eastAsia="Calibri" w:hAnsi="Calibri" w:cs="Arial"/>
          <w:b/>
          <w:bCs/>
          <w:sz w:val="28"/>
          <w:szCs w:val="28"/>
          <w:lang w:eastAsia="en-US"/>
        </w:rPr>
        <w:t xml:space="preserve">   AXE III :   Mesurer et évaluer les progrès réalisés en matière d’APD</w:t>
      </w:r>
    </w:p>
    <w:tbl>
      <w:tblPr>
        <w:tblStyle w:val="Grilledutableau"/>
        <w:tblW w:w="0" w:type="auto"/>
        <w:tblLayout w:type="fixed"/>
        <w:tblLook w:val="04A0"/>
      </w:tblPr>
      <w:tblGrid>
        <w:gridCol w:w="1384"/>
        <w:gridCol w:w="1559"/>
        <w:gridCol w:w="1843"/>
        <w:gridCol w:w="1843"/>
        <w:gridCol w:w="1276"/>
        <w:gridCol w:w="2835"/>
        <w:gridCol w:w="1701"/>
        <w:gridCol w:w="1701"/>
      </w:tblGrid>
      <w:tr w:rsidR="00F95147" w:rsidTr="007520E7">
        <w:tc>
          <w:tcPr>
            <w:tcW w:w="138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95147" w:rsidRPr="007520E7" w:rsidRDefault="00F95147" w:rsidP="00AB4B8E">
            <w:pPr>
              <w:rPr>
                <w:rFonts w:ascii="Calibri" w:eastAsia="Calibri" w:hAnsi="Calibri" w:cs="Arial"/>
                <w:b/>
                <w:bCs/>
              </w:rPr>
            </w:pPr>
            <w:r w:rsidRPr="007520E7">
              <w:rPr>
                <w:rFonts w:ascii="Calibri" w:eastAsia="Calibri" w:hAnsi="Calibri" w:cs="Arial"/>
                <w:b/>
                <w:bCs/>
              </w:rPr>
              <w:t>Objectifs</w:t>
            </w:r>
          </w:p>
        </w:tc>
        <w:tc>
          <w:tcPr>
            <w:tcW w:w="155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95147" w:rsidRPr="007520E7" w:rsidRDefault="00F95147" w:rsidP="00AB4B8E">
            <w:pPr>
              <w:rPr>
                <w:rFonts w:ascii="Calibri" w:eastAsia="Calibri" w:hAnsi="Calibri" w:cs="Arial"/>
                <w:b/>
                <w:bCs/>
              </w:rPr>
            </w:pPr>
            <w:r w:rsidRPr="007520E7">
              <w:rPr>
                <w:rFonts w:ascii="Calibri" w:eastAsia="Calibri" w:hAnsi="Calibri" w:cs="Arial"/>
                <w:b/>
                <w:bCs/>
              </w:rPr>
              <w:t>Actions</w:t>
            </w:r>
          </w:p>
        </w:tc>
        <w:tc>
          <w:tcPr>
            <w:tcW w:w="184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AB4B8E">
            <w:pPr>
              <w:rPr>
                <w:rFonts w:ascii="Calibri" w:eastAsia="Calibri" w:hAnsi="Calibri" w:cs="Arial"/>
                <w:b/>
              </w:rPr>
            </w:pPr>
            <w:r w:rsidRPr="007520E7">
              <w:rPr>
                <w:rFonts w:ascii="Calibri" w:eastAsia="Calibri" w:hAnsi="Calibri" w:cs="Arial"/>
                <w:b/>
              </w:rPr>
              <w:t>Outils  de mise en œuvre</w:t>
            </w:r>
          </w:p>
        </w:tc>
        <w:tc>
          <w:tcPr>
            <w:tcW w:w="184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AB4B8E">
            <w:pPr>
              <w:rPr>
                <w:rFonts w:ascii="Calibri" w:eastAsia="Calibri" w:hAnsi="Calibri" w:cs="Arial"/>
                <w:b/>
              </w:rPr>
            </w:pPr>
            <w:r w:rsidRPr="007520E7">
              <w:rPr>
                <w:rFonts w:ascii="Calibri" w:eastAsia="Calibri" w:hAnsi="Calibri" w:cs="Arial"/>
                <w:b/>
              </w:rPr>
              <w:t>Calendrier de mise en œuvre</w:t>
            </w:r>
          </w:p>
        </w:tc>
        <w:tc>
          <w:tcPr>
            <w:tcW w:w="12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AB4B8E">
            <w:pPr>
              <w:rPr>
                <w:rFonts w:ascii="Calibri" w:eastAsia="Calibri" w:hAnsi="Calibri" w:cs="Arial"/>
                <w:b/>
              </w:rPr>
            </w:pPr>
            <w:r w:rsidRPr="007520E7">
              <w:rPr>
                <w:rFonts w:ascii="Calibri" w:eastAsia="Calibri" w:hAnsi="Calibri" w:cs="Arial"/>
                <w:b/>
              </w:rPr>
              <w:t>Responsables de la mise en œuvre</w:t>
            </w:r>
          </w:p>
        </w:tc>
        <w:tc>
          <w:tcPr>
            <w:tcW w:w="2835"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5174A1">
            <w:pPr>
              <w:rPr>
                <w:rFonts w:ascii="Calibri" w:eastAsia="Calibri" w:hAnsi="Calibri" w:cs="Arial"/>
                <w:b/>
              </w:rPr>
            </w:pPr>
            <w:r w:rsidRPr="007520E7">
              <w:rPr>
                <w:rFonts w:ascii="Calibri" w:eastAsia="Calibri" w:hAnsi="Calibri" w:cs="Arial"/>
                <w:b/>
              </w:rPr>
              <w:t>Indicateurs d’évaluation</w:t>
            </w:r>
          </w:p>
        </w:tc>
        <w:tc>
          <w:tcPr>
            <w:tcW w:w="170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5174A1">
            <w:pPr>
              <w:rPr>
                <w:rFonts w:ascii="Calibri" w:eastAsia="Calibri" w:hAnsi="Calibri" w:cs="Arial"/>
                <w:b/>
              </w:rPr>
            </w:pPr>
            <w:r w:rsidRPr="007520E7">
              <w:rPr>
                <w:rFonts w:ascii="Calibri" w:eastAsia="Calibri" w:hAnsi="Calibri" w:cs="Arial"/>
                <w:b/>
              </w:rPr>
              <w:t>Coût approximatif (en DT)</w:t>
            </w:r>
          </w:p>
        </w:tc>
        <w:tc>
          <w:tcPr>
            <w:tcW w:w="170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95147" w:rsidRPr="007520E7" w:rsidRDefault="00F95147" w:rsidP="005174A1">
            <w:pPr>
              <w:rPr>
                <w:rFonts w:ascii="Calibri" w:eastAsia="Calibri" w:hAnsi="Calibri" w:cs="Arial"/>
                <w:b/>
              </w:rPr>
            </w:pPr>
            <w:r w:rsidRPr="007520E7">
              <w:rPr>
                <w:rFonts w:ascii="Calibri" w:eastAsia="Calibri" w:hAnsi="Calibri" w:cs="Arial"/>
                <w:b/>
              </w:rPr>
              <w:t>Partenaires financiers</w:t>
            </w:r>
          </w:p>
          <w:p w:rsidR="00F95147" w:rsidRPr="007520E7" w:rsidRDefault="00F95147" w:rsidP="005174A1">
            <w:pPr>
              <w:rPr>
                <w:rFonts w:ascii="Calibri" w:eastAsia="Calibri" w:hAnsi="Calibri" w:cs="Arial"/>
                <w:b/>
              </w:rPr>
            </w:pPr>
            <w:r w:rsidRPr="007520E7">
              <w:rPr>
                <w:rFonts w:ascii="Calibri" w:eastAsia="Calibri" w:hAnsi="Calibri" w:cs="Arial"/>
                <w:b/>
              </w:rPr>
              <w:t>et mécanismes de financement</w:t>
            </w:r>
          </w:p>
        </w:tc>
      </w:tr>
      <w:tr w:rsidR="00F95147" w:rsidTr="007520E7">
        <w:trPr>
          <w:trHeight w:val="806"/>
        </w:trPr>
        <w:tc>
          <w:tcPr>
            <w:tcW w:w="1384" w:type="dxa"/>
            <w:vMerge w:val="restart"/>
            <w:tcBorders>
              <w:top w:val="single" w:sz="4" w:space="0" w:color="auto"/>
              <w:left w:val="single" w:sz="4" w:space="0" w:color="auto"/>
              <w:right w:val="single" w:sz="4" w:space="0" w:color="auto"/>
            </w:tcBorders>
            <w:hideMark/>
          </w:tcPr>
          <w:p w:rsidR="00F95147" w:rsidRDefault="00F95147" w:rsidP="00CF7B50">
            <w:pPr>
              <w:rPr>
                <w:rFonts w:ascii="Calibri" w:eastAsia="Calibri" w:hAnsi="Calibri" w:cs="Arial"/>
                <w:b/>
                <w:bCs/>
                <w:color w:val="0070C0"/>
                <w:sz w:val="20"/>
                <w:szCs w:val="20"/>
              </w:rPr>
            </w:pPr>
            <w:r w:rsidRPr="00CF7B50">
              <w:rPr>
                <w:rFonts w:ascii="Calibri" w:eastAsia="Calibri" w:hAnsi="Calibri" w:cs="Arial"/>
                <w:b/>
                <w:bCs/>
                <w:color w:val="0070C0"/>
                <w:sz w:val="20"/>
                <w:szCs w:val="20"/>
              </w:rPr>
              <w:t>3-1 Piloter le dispositif dans une perspective d’amélioration continue sur plusieurs années</w:t>
            </w:r>
          </w:p>
          <w:p w:rsidR="00F95147" w:rsidRDefault="00F95147" w:rsidP="00CF7B50">
            <w:pPr>
              <w:rPr>
                <w:rFonts w:ascii="Calibri" w:eastAsia="Calibri" w:hAnsi="Calibri" w:cs="Arial"/>
                <w:b/>
                <w:bCs/>
                <w:color w:val="0070C0"/>
                <w:sz w:val="20"/>
                <w:szCs w:val="20"/>
              </w:rPr>
            </w:pPr>
          </w:p>
          <w:p w:rsidR="00F95147" w:rsidRDefault="00F95147" w:rsidP="00CF7B50">
            <w:pPr>
              <w:rPr>
                <w:rFonts w:ascii="Calibri" w:eastAsia="Calibri" w:hAnsi="Calibri" w:cs="Arial"/>
                <w:b/>
                <w:bCs/>
                <w:color w:val="0070C0"/>
                <w:sz w:val="20"/>
                <w:szCs w:val="20"/>
              </w:rPr>
            </w:pPr>
          </w:p>
          <w:p w:rsidR="00F95147" w:rsidRDefault="00F95147" w:rsidP="00CF7B50">
            <w:pPr>
              <w:rPr>
                <w:rFonts w:ascii="Calibri" w:eastAsia="Calibri" w:hAnsi="Calibri" w:cs="Arial"/>
                <w:b/>
                <w:bCs/>
                <w:color w:val="0070C0"/>
                <w:sz w:val="20"/>
                <w:szCs w:val="20"/>
              </w:rPr>
            </w:pPr>
          </w:p>
          <w:p w:rsidR="00F95147" w:rsidRDefault="00F95147" w:rsidP="00CF7B50">
            <w:pPr>
              <w:rPr>
                <w:rFonts w:ascii="Calibri" w:eastAsia="Calibri" w:hAnsi="Calibri" w:cs="Arial"/>
                <w:b/>
                <w:bCs/>
                <w:color w:val="0070C0"/>
                <w:sz w:val="20"/>
                <w:szCs w:val="20"/>
              </w:rPr>
            </w:pPr>
          </w:p>
          <w:p w:rsidR="00F95147" w:rsidRDefault="00F95147" w:rsidP="00CF7B50">
            <w:pPr>
              <w:rPr>
                <w:rFonts w:ascii="Calibri" w:eastAsia="Calibri" w:hAnsi="Calibri" w:cs="Arial"/>
                <w:b/>
                <w:bCs/>
                <w:color w:val="0070C0"/>
                <w:sz w:val="20"/>
                <w:szCs w:val="20"/>
              </w:rPr>
            </w:pPr>
          </w:p>
          <w:p w:rsidR="00F95147" w:rsidRDefault="00F95147" w:rsidP="00CF7B50">
            <w:pPr>
              <w:rPr>
                <w:rFonts w:ascii="Calibri" w:eastAsia="Calibri" w:hAnsi="Calibri" w:cs="Arial"/>
                <w:b/>
                <w:bCs/>
                <w:color w:val="0000FF"/>
              </w:rPr>
            </w:pPr>
          </w:p>
        </w:tc>
        <w:tc>
          <w:tcPr>
            <w:tcW w:w="1559" w:type="dxa"/>
            <w:tcBorders>
              <w:top w:val="single" w:sz="4" w:space="0" w:color="auto"/>
              <w:left w:val="single" w:sz="4" w:space="0" w:color="auto"/>
              <w:right w:val="single" w:sz="4" w:space="0" w:color="auto"/>
            </w:tcBorders>
            <w:hideMark/>
          </w:tcPr>
          <w:p w:rsidR="00F95147" w:rsidRPr="00F95147" w:rsidRDefault="00F95147" w:rsidP="00CF7B50">
            <w:pPr>
              <w:rPr>
                <w:rFonts w:ascii="Calibri" w:eastAsia="Calibri" w:hAnsi="Calibri" w:cs="Arial"/>
                <w:b/>
                <w:bCs/>
                <w:color w:val="0000FF"/>
                <w:sz w:val="18"/>
                <w:szCs w:val="18"/>
              </w:rPr>
            </w:pPr>
            <w:r w:rsidRPr="00F95147">
              <w:rPr>
                <w:rFonts w:ascii="Calibri" w:eastAsia="Calibri" w:hAnsi="Calibri" w:cs="Arial"/>
                <w:b/>
                <w:bCs/>
                <w:sz w:val="18"/>
                <w:szCs w:val="18"/>
              </w:rPr>
              <w:t>3-1-1Optimiser le suivi et l’évaluation du processus APD mis en place</w:t>
            </w:r>
          </w:p>
        </w:tc>
        <w:tc>
          <w:tcPr>
            <w:tcW w:w="1843" w:type="dxa"/>
            <w:tcBorders>
              <w:top w:val="single" w:sz="4" w:space="0" w:color="auto"/>
              <w:left w:val="single" w:sz="4" w:space="0" w:color="auto"/>
              <w:right w:val="single" w:sz="4" w:space="0" w:color="auto"/>
            </w:tcBorders>
          </w:tcPr>
          <w:p w:rsidR="00F95147" w:rsidRPr="00F95147" w:rsidRDefault="00F95147" w:rsidP="00AB4B8E">
            <w:pPr>
              <w:rPr>
                <w:rFonts w:ascii="Calibri" w:eastAsia="Calibri" w:hAnsi="Calibri" w:cs="Arial"/>
                <w:sz w:val="18"/>
                <w:szCs w:val="18"/>
              </w:rPr>
            </w:pPr>
            <w:r w:rsidRPr="00F95147">
              <w:rPr>
                <w:rFonts w:ascii="Calibri" w:eastAsia="Calibri" w:hAnsi="Calibri" w:cs="Arial"/>
                <w:sz w:val="18"/>
                <w:szCs w:val="18"/>
              </w:rPr>
              <w:t>Documents supports</w:t>
            </w:r>
          </w:p>
        </w:tc>
        <w:tc>
          <w:tcPr>
            <w:tcW w:w="1843" w:type="dxa"/>
            <w:tcBorders>
              <w:top w:val="single" w:sz="4" w:space="0" w:color="auto"/>
              <w:left w:val="single" w:sz="4" w:space="0" w:color="auto"/>
              <w:right w:val="single" w:sz="4" w:space="0" w:color="auto"/>
            </w:tcBorders>
          </w:tcPr>
          <w:p w:rsidR="00F95147" w:rsidRPr="00F95147" w:rsidRDefault="00F95147" w:rsidP="00AB4B8E">
            <w:pPr>
              <w:rPr>
                <w:rFonts w:ascii="Calibri" w:eastAsia="Calibri" w:hAnsi="Calibri" w:cs="Arial"/>
                <w:sz w:val="18"/>
                <w:szCs w:val="18"/>
              </w:rPr>
            </w:pPr>
            <w:r w:rsidRPr="00F95147">
              <w:rPr>
                <w:rFonts w:ascii="Calibri" w:eastAsia="Calibri" w:hAnsi="Calibri" w:cs="Arial"/>
                <w:sz w:val="18"/>
                <w:szCs w:val="18"/>
              </w:rPr>
              <w:t>Permanent à partir de 2020</w:t>
            </w:r>
          </w:p>
        </w:tc>
        <w:tc>
          <w:tcPr>
            <w:tcW w:w="1276" w:type="dxa"/>
            <w:tcBorders>
              <w:top w:val="single" w:sz="4" w:space="0" w:color="auto"/>
              <w:left w:val="single" w:sz="4" w:space="0" w:color="auto"/>
              <w:right w:val="single" w:sz="4" w:space="0" w:color="auto"/>
            </w:tcBorders>
          </w:tcPr>
          <w:p w:rsidR="00F95147" w:rsidRPr="00F95147" w:rsidRDefault="00F95147" w:rsidP="00AB4B8E">
            <w:pPr>
              <w:rPr>
                <w:rFonts w:ascii="Calibri" w:eastAsia="Calibri" w:hAnsi="Calibri" w:cs="Arial"/>
                <w:sz w:val="18"/>
                <w:szCs w:val="18"/>
              </w:rPr>
            </w:pPr>
            <w:r w:rsidRPr="00F95147">
              <w:rPr>
                <w:rFonts w:ascii="Calibri" w:eastAsia="Calibri" w:hAnsi="Calibri" w:cs="Arial"/>
                <w:sz w:val="18"/>
                <w:szCs w:val="18"/>
              </w:rPr>
              <w:t>ONMP</w:t>
            </w:r>
          </w:p>
        </w:tc>
        <w:tc>
          <w:tcPr>
            <w:tcW w:w="2835"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Le pays a mis en place et applique régulièrement un système de mesure du rendement qui porte sur les aspects tant quantitatifs que qualitatifs des APD</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xml:space="preserve">Les informations sont utilisées afin de soutenir l’élaboration de politiques stratégiques relatives à la passation des MPD. </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Des plans stratégiques comprenant des cadres de résultats ont été mis en place et sont utilisés pour améliorer le système.</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Les responsabilités sont clairement définies</w:t>
            </w: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color w:val="FF0000"/>
                <w:sz w:val="18"/>
                <w:szCs w:val="18"/>
              </w:rPr>
            </w:pPr>
          </w:p>
          <w:p w:rsidR="00F95147" w:rsidRPr="00F95147" w:rsidRDefault="00F95147" w:rsidP="005174A1">
            <w:pPr>
              <w:rPr>
                <w:rFonts w:ascii="Calibri" w:eastAsia="Calibri" w:hAnsi="Calibri" w:cs="Arial"/>
                <w:sz w:val="18"/>
                <w:szCs w:val="18"/>
              </w:rPr>
            </w:pPr>
          </w:p>
        </w:tc>
      </w:tr>
      <w:tr w:rsidR="00F95147" w:rsidRPr="00F95147" w:rsidTr="007520E7">
        <w:tc>
          <w:tcPr>
            <w:tcW w:w="1384" w:type="dxa"/>
            <w:vMerge/>
            <w:tcBorders>
              <w:left w:val="single" w:sz="4" w:space="0" w:color="auto"/>
              <w:right w:val="single" w:sz="4" w:space="0" w:color="auto"/>
            </w:tcBorders>
            <w:hideMark/>
          </w:tcPr>
          <w:p w:rsidR="00F95147" w:rsidRDefault="00F95147">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b/>
                <w:sz w:val="18"/>
                <w:szCs w:val="18"/>
              </w:rPr>
            </w:pPr>
            <w:r w:rsidRPr="00F95147">
              <w:rPr>
                <w:rFonts w:ascii="Calibri" w:eastAsia="Calibri" w:hAnsi="Calibri" w:cs="Arial"/>
                <w:b/>
                <w:sz w:val="18"/>
                <w:szCs w:val="18"/>
              </w:rPr>
              <w:t>3-1-2 Créer un comité inter-départements chargé du suivi de la mise en œuvre des actions du plan, et de l’évaluation des résultats</w:t>
            </w:r>
          </w:p>
        </w:tc>
        <w:tc>
          <w:tcPr>
            <w:tcW w:w="1843" w:type="dxa"/>
            <w:tcBorders>
              <w:top w:val="single" w:sz="4" w:space="0" w:color="auto"/>
              <w:left w:val="single" w:sz="4" w:space="0" w:color="auto"/>
              <w:bottom w:val="single" w:sz="4" w:space="0" w:color="auto"/>
              <w:right w:val="single" w:sz="4" w:space="0" w:color="auto"/>
            </w:tcBorders>
          </w:tcPr>
          <w:p w:rsidR="00F95147" w:rsidRPr="00F95147" w:rsidRDefault="00F95147">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2020</w:t>
            </w: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Comité intersectoriel au niveau de l’ONMP</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Nombre d’indicateurs permettant de mesurer la valeur ajoutée des achats responsables introduits par les AP</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xml:space="preserve">Le rendement du personnel chargé des APD est évalué de manière régulière et cohérente sur la base d’objectifs de performance, de perfectionnement et d’une formation appropriée. </w:t>
            </w: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15.000 (Frais de gestion)</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HAICOP</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ONMP</w:t>
            </w:r>
          </w:p>
        </w:tc>
      </w:tr>
      <w:tr w:rsidR="00F95147" w:rsidTr="007520E7">
        <w:tc>
          <w:tcPr>
            <w:tcW w:w="1384" w:type="dxa"/>
            <w:vMerge/>
            <w:tcBorders>
              <w:left w:val="single" w:sz="4" w:space="0" w:color="auto"/>
              <w:bottom w:val="single" w:sz="4" w:space="0" w:color="auto"/>
              <w:right w:val="single" w:sz="4" w:space="0" w:color="auto"/>
            </w:tcBorders>
            <w:hideMark/>
          </w:tcPr>
          <w:p w:rsidR="00F95147" w:rsidRDefault="00F95147">
            <w:pPr>
              <w:rPr>
                <w:rFonts w:ascii="Calibri" w:eastAsia="Calibri" w:hAnsi="Calibri" w:cs="Arial"/>
                <w:b/>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rsidP="00CF7B50">
            <w:pPr>
              <w:rPr>
                <w:rFonts w:ascii="Calibri" w:eastAsia="Calibri" w:hAnsi="Calibri" w:cs="Arial"/>
                <w:b/>
                <w:sz w:val="18"/>
                <w:szCs w:val="18"/>
              </w:rPr>
            </w:pPr>
            <w:r w:rsidRPr="00F95147">
              <w:rPr>
                <w:rFonts w:ascii="Calibri" w:eastAsia="Calibri" w:hAnsi="Calibri" w:cs="Arial"/>
                <w:b/>
                <w:sz w:val="18"/>
                <w:szCs w:val="18"/>
              </w:rPr>
              <w:t xml:space="preserve">3-1-3Réaliser des  enquêtes </w:t>
            </w:r>
            <w:r w:rsidRPr="00F95147">
              <w:rPr>
                <w:rFonts w:ascii="Calibri" w:eastAsia="Calibri" w:hAnsi="Calibri" w:cs="Arial"/>
                <w:b/>
                <w:sz w:val="18"/>
                <w:szCs w:val="18"/>
              </w:rPr>
              <w:lastRenderedPageBreak/>
              <w:t>sectorielles et intersectorielles sur les résultats de la mise en œuvre du dispositif APD.</w:t>
            </w: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lastRenderedPageBreak/>
              <w:t>Enquêtes auprès d’un large échantillon d’AP</w:t>
            </w: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proofErr w:type="gramStart"/>
            <w:r w:rsidRPr="00F95147">
              <w:rPr>
                <w:rFonts w:ascii="Calibri" w:eastAsia="Calibri" w:hAnsi="Calibri" w:cs="Arial"/>
                <w:sz w:val="18"/>
                <w:szCs w:val="18"/>
              </w:rPr>
              <w:t>Annuellement ,</w:t>
            </w:r>
            <w:proofErr w:type="gramEnd"/>
            <w:r w:rsidRPr="00F95147">
              <w:rPr>
                <w:rFonts w:ascii="Calibri" w:eastAsia="Calibri" w:hAnsi="Calibri" w:cs="Arial"/>
                <w:sz w:val="18"/>
                <w:szCs w:val="18"/>
              </w:rPr>
              <w:t xml:space="preserve"> à partir de 2020</w:t>
            </w: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ONMP</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Nombre d’actions de suivi effectués</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50.000/an en frais de gestion</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HAICOP</w:t>
            </w:r>
          </w:p>
        </w:tc>
      </w:tr>
      <w:tr w:rsidR="00F95147" w:rsidTr="007520E7">
        <w:trPr>
          <w:trHeight w:val="1611"/>
        </w:trPr>
        <w:tc>
          <w:tcPr>
            <w:tcW w:w="1384" w:type="dxa"/>
            <w:vMerge w:val="restart"/>
            <w:tcBorders>
              <w:top w:val="single" w:sz="4" w:space="0" w:color="auto"/>
              <w:left w:val="single" w:sz="4" w:space="0" w:color="auto"/>
              <w:right w:val="single" w:sz="4" w:space="0" w:color="auto"/>
            </w:tcBorders>
            <w:hideMark/>
          </w:tcPr>
          <w:p w:rsidR="00F95147" w:rsidRDefault="00F95147" w:rsidP="00CF7B50">
            <w:pPr>
              <w:rPr>
                <w:rFonts w:ascii="Calibri" w:eastAsia="Calibri" w:hAnsi="Calibri" w:cs="Arial"/>
                <w:b/>
                <w:color w:val="0000FF"/>
              </w:rPr>
            </w:pPr>
            <w:r>
              <w:rPr>
                <w:rFonts w:ascii="Calibri" w:eastAsia="Calibri" w:hAnsi="Calibri" w:cs="Arial"/>
                <w:b/>
                <w:color w:val="0000FF"/>
              </w:rPr>
              <w:lastRenderedPageBreak/>
              <w:t>3-2</w:t>
            </w:r>
            <w:r w:rsidRPr="00CF7B50">
              <w:rPr>
                <w:rFonts w:ascii="Calibri" w:eastAsia="Calibri" w:hAnsi="Calibri" w:cs="Arial"/>
                <w:b/>
                <w:color w:val="0000FF"/>
              </w:rPr>
              <w:t>Impliquer les parties prenantes</w:t>
            </w: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p w:rsidR="00F95147" w:rsidRDefault="00F95147" w:rsidP="00CF7B50">
            <w:pPr>
              <w:rPr>
                <w:rFonts w:ascii="Calibri" w:eastAsia="Calibri" w:hAnsi="Calibri" w:cs="Arial"/>
                <w:b/>
                <w:color w:val="0000FF"/>
              </w:rPr>
            </w:pPr>
          </w:p>
        </w:tc>
        <w:tc>
          <w:tcPr>
            <w:tcW w:w="1559" w:type="dxa"/>
            <w:tcBorders>
              <w:top w:val="single" w:sz="4" w:space="0" w:color="auto"/>
              <w:left w:val="single" w:sz="4" w:space="0" w:color="auto"/>
              <w:right w:val="single" w:sz="4" w:space="0" w:color="auto"/>
            </w:tcBorders>
            <w:hideMark/>
          </w:tcPr>
          <w:p w:rsidR="00F95147" w:rsidRPr="00F95147" w:rsidRDefault="00F95147" w:rsidP="00CF7B50">
            <w:pPr>
              <w:rPr>
                <w:rFonts w:ascii="Calibri" w:eastAsia="Calibri" w:hAnsi="Calibri" w:cs="Arial"/>
                <w:b/>
                <w:bCs/>
                <w:color w:val="0000FF"/>
                <w:sz w:val="18"/>
                <w:szCs w:val="18"/>
              </w:rPr>
            </w:pPr>
            <w:r w:rsidRPr="00F95147">
              <w:rPr>
                <w:rFonts w:ascii="Calibri" w:eastAsia="Calibri" w:hAnsi="Calibri" w:cs="Arial"/>
                <w:b/>
                <w:bCs/>
                <w:sz w:val="18"/>
                <w:szCs w:val="18"/>
              </w:rPr>
              <w:lastRenderedPageBreak/>
              <w:t>3-2-1Intégrer une section sur les APD dans les agendas 21L</w:t>
            </w:r>
          </w:p>
        </w:tc>
        <w:tc>
          <w:tcPr>
            <w:tcW w:w="1843" w:type="dxa"/>
            <w:tcBorders>
              <w:top w:val="single" w:sz="4" w:space="0" w:color="auto"/>
              <w:left w:val="single" w:sz="4" w:space="0" w:color="auto"/>
              <w:right w:val="single" w:sz="4" w:space="0" w:color="auto"/>
            </w:tcBorders>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xml:space="preserve">Recommandations </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xml:space="preserve">aux collectivités </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xml:space="preserve">locales impliquées </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dans un projet Ag21L</w:t>
            </w:r>
          </w:p>
          <w:p w:rsidR="00F95147" w:rsidRPr="00F95147" w:rsidRDefault="00F95147" w:rsidP="00AB4B8E">
            <w:pPr>
              <w:rPr>
                <w:rFonts w:ascii="Calibri" w:eastAsia="Calibri" w:hAnsi="Calibri" w:cs="Arial"/>
                <w:sz w:val="18"/>
                <w:szCs w:val="18"/>
              </w:rPr>
            </w:pPr>
          </w:p>
        </w:tc>
        <w:tc>
          <w:tcPr>
            <w:tcW w:w="1843" w:type="dxa"/>
            <w:tcBorders>
              <w:top w:val="single" w:sz="4" w:space="0" w:color="auto"/>
              <w:left w:val="single" w:sz="4" w:space="0" w:color="auto"/>
              <w:right w:val="single" w:sz="4" w:space="0" w:color="auto"/>
            </w:tcBorders>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2019 toutes les communes disposant d’un Ag.21 L doivent intégrer une section sur les APD dans ces agendas</w:t>
            </w:r>
          </w:p>
          <w:p w:rsidR="00F95147" w:rsidRPr="00F95147" w:rsidRDefault="00F95147" w:rsidP="00AB4B8E">
            <w:pPr>
              <w:rPr>
                <w:rFonts w:ascii="Calibri" w:eastAsia="Calibri" w:hAnsi="Calibri" w:cs="Arial"/>
                <w:sz w:val="18"/>
                <w:szCs w:val="18"/>
              </w:rPr>
            </w:pPr>
            <w:r w:rsidRPr="00F95147">
              <w:rPr>
                <w:rFonts w:ascii="Calibri" w:eastAsia="Calibri" w:hAnsi="Calibri" w:cs="Arial"/>
                <w:sz w:val="18"/>
                <w:szCs w:val="18"/>
              </w:rPr>
              <w:t xml:space="preserve">En 2024 toutes les communes sont concernées </w:t>
            </w:r>
          </w:p>
        </w:tc>
        <w:tc>
          <w:tcPr>
            <w:tcW w:w="1276" w:type="dxa"/>
            <w:tcBorders>
              <w:top w:val="single" w:sz="4" w:space="0" w:color="auto"/>
              <w:left w:val="single" w:sz="4" w:space="0" w:color="auto"/>
              <w:right w:val="single" w:sz="4" w:space="0" w:color="auto"/>
            </w:tcBorders>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MALE</w:t>
            </w:r>
          </w:p>
          <w:p w:rsidR="00F95147" w:rsidRPr="00F95147" w:rsidRDefault="00F95147" w:rsidP="00AB4B8E">
            <w:pPr>
              <w:rPr>
                <w:rFonts w:ascii="Calibri" w:eastAsia="Calibri" w:hAnsi="Calibri" w:cs="Arial"/>
                <w:sz w:val="18"/>
                <w:szCs w:val="18"/>
              </w:rPr>
            </w:pPr>
            <w:r w:rsidRPr="00F95147">
              <w:rPr>
                <w:rFonts w:ascii="Calibri" w:eastAsia="Calibri" w:hAnsi="Calibri" w:cs="Arial"/>
                <w:sz w:val="18"/>
                <w:szCs w:val="18"/>
              </w:rPr>
              <w:t>Les Collectivités Locales (CL)</w:t>
            </w:r>
          </w:p>
        </w:tc>
        <w:tc>
          <w:tcPr>
            <w:tcW w:w="2835"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Nombre d’enquêtes réalisées</w:t>
            </w:r>
          </w:p>
        </w:tc>
        <w:tc>
          <w:tcPr>
            <w:tcW w:w="1701"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30.000 pour la réalisation des enquêtes</w:t>
            </w:r>
          </w:p>
        </w:tc>
        <w:tc>
          <w:tcPr>
            <w:tcW w:w="1701" w:type="dxa"/>
            <w:tcBorders>
              <w:top w:val="single" w:sz="4" w:space="0" w:color="auto"/>
              <w:left w:val="single" w:sz="4" w:space="0" w:color="auto"/>
              <w:right w:val="single" w:sz="4" w:space="0" w:color="auto"/>
            </w:tcBorders>
          </w:tcPr>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ONMP</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MALE</w:t>
            </w:r>
          </w:p>
          <w:p w:rsidR="00F95147" w:rsidRPr="00F95147" w:rsidRDefault="00F95147" w:rsidP="005174A1">
            <w:pPr>
              <w:rPr>
                <w:rFonts w:ascii="Calibri" w:eastAsia="Calibri" w:hAnsi="Calibri" w:cs="Arial"/>
                <w:sz w:val="18"/>
                <w:szCs w:val="18"/>
              </w:rPr>
            </w:pPr>
          </w:p>
        </w:tc>
      </w:tr>
      <w:tr w:rsidR="00F95147" w:rsidTr="007520E7">
        <w:tc>
          <w:tcPr>
            <w:tcW w:w="1384" w:type="dxa"/>
            <w:vMerge/>
            <w:tcBorders>
              <w:left w:val="single" w:sz="4" w:space="0" w:color="auto"/>
              <w:right w:val="single" w:sz="4" w:space="0" w:color="auto"/>
            </w:tcBorders>
            <w:hideMark/>
          </w:tcPr>
          <w:p w:rsidR="00F95147" w:rsidRDefault="00F95147">
            <w:pPr>
              <w:rPr>
                <w:rFonts w:ascii="Calibri" w:eastAsia="Calibri" w:hAnsi="Calibri" w:cs="Arial"/>
                <w:b/>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rsidP="00CF7B50">
            <w:pPr>
              <w:rPr>
                <w:rFonts w:ascii="Calibri" w:eastAsia="Calibri" w:hAnsi="Calibri" w:cs="Arial"/>
                <w:b/>
                <w:bCs/>
                <w:sz w:val="18"/>
                <w:szCs w:val="18"/>
              </w:rPr>
            </w:pPr>
            <w:r w:rsidRPr="00F95147">
              <w:rPr>
                <w:rFonts w:ascii="Calibri" w:eastAsia="Calibri" w:hAnsi="Calibri" w:cs="Arial"/>
                <w:b/>
                <w:bCs/>
                <w:sz w:val="18"/>
                <w:szCs w:val="18"/>
              </w:rPr>
              <w:t>3-2-2Intégrer des objectifs et indicateurs APD dans les stratégies d’achat des AP dans les  différents secteurs concernés</w:t>
            </w: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Recommandations</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Fiches types/secteur</w:t>
            </w:r>
          </w:p>
        </w:tc>
        <w:tc>
          <w:tcPr>
            <w:tcW w:w="1843" w:type="dxa"/>
            <w:tcBorders>
              <w:top w:val="single" w:sz="4" w:space="0" w:color="auto"/>
              <w:left w:val="single" w:sz="4" w:space="0" w:color="auto"/>
              <w:bottom w:val="single" w:sz="4" w:space="0" w:color="auto"/>
              <w:right w:val="single" w:sz="4" w:space="0" w:color="auto"/>
            </w:tcBorders>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2019</w:t>
            </w:r>
          </w:p>
          <w:p w:rsidR="00F95147" w:rsidRPr="00F95147" w:rsidRDefault="00F95147">
            <w:pPr>
              <w:rPr>
                <w:rFonts w:ascii="Calibri" w:eastAsia="Calibri" w:hAnsi="Calibri" w:cs="Arial"/>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HAICOP</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Organe régulateur de la commande publique</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-Nombre de communes ayant développé un AG21L</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des communes disposant d’un Ag 21L et ayant intégré une section concernant les AD dans ces agendas</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5.000 (pour l’amélioration des Ag 21 L)</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MALE</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Collectivités locales</w:t>
            </w:r>
          </w:p>
        </w:tc>
      </w:tr>
      <w:tr w:rsidR="00F95147" w:rsidTr="007520E7">
        <w:tc>
          <w:tcPr>
            <w:tcW w:w="1384" w:type="dxa"/>
            <w:vMerge/>
            <w:tcBorders>
              <w:left w:val="single" w:sz="4" w:space="0" w:color="auto"/>
              <w:right w:val="single" w:sz="4" w:space="0" w:color="auto"/>
            </w:tcBorders>
            <w:hideMark/>
          </w:tcPr>
          <w:p w:rsidR="00F95147" w:rsidRDefault="00F95147">
            <w:pPr>
              <w:rPr>
                <w:rFonts w:ascii="Calibri" w:eastAsia="Calibri" w:hAnsi="Calibri" w:cs="Arial"/>
                <w:b/>
                <w:bCs/>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rsidP="00CF7B50">
            <w:pPr>
              <w:rPr>
                <w:rFonts w:ascii="Calibri" w:eastAsia="Calibri" w:hAnsi="Calibri" w:cs="Arial"/>
                <w:b/>
                <w:bCs/>
                <w:sz w:val="18"/>
                <w:szCs w:val="18"/>
              </w:rPr>
            </w:pPr>
            <w:r w:rsidRPr="00F95147">
              <w:rPr>
                <w:rFonts w:ascii="Calibri" w:eastAsia="Calibri" w:hAnsi="Calibri" w:cs="Arial"/>
                <w:b/>
                <w:bCs/>
                <w:sz w:val="18"/>
                <w:szCs w:val="18"/>
              </w:rPr>
              <w:t>3.2.3Sensibiliser les fournisseurs du secteur privé en tant que partenaire économique des AP aux exigences des APD</w:t>
            </w: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Journées d’information et de sensibilisation</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Site internet,</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 Plaquettes</w:t>
            </w:r>
            <w:proofErr w:type="gramStart"/>
            <w:r w:rsidRPr="00F95147">
              <w:rPr>
                <w:rFonts w:ascii="Calibri" w:eastAsia="Calibri" w:hAnsi="Calibri" w:cs="Arial"/>
                <w:sz w:val="18"/>
                <w:szCs w:val="18"/>
              </w:rPr>
              <w:t>..</w:t>
            </w:r>
            <w:proofErr w:type="gramEnd"/>
          </w:p>
        </w:tc>
        <w:tc>
          <w:tcPr>
            <w:tcW w:w="1843" w:type="dxa"/>
            <w:tcBorders>
              <w:top w:val="single" w:sz="4" w:space="0" w:color="auto"/>
              <w:left w:val="single" w:sz="4" w:space="0" w:color="auto"/>
              <w:bottom w:val="single" w:sz="4" w:space="0" w:color="auto"/>
              <w:right w:val="single" w:sz="4" w:space="0" w:color="auto"/>
            </w:tcBorders>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2019</w:t>
            </w:r>
          </w:p>
          <w:p w:rsidR="00F95147" w:rsidRPr="00F95147" w:rsidRDefault="00F95147">
            <w:pPr>
              <w:rPr>
                <w:rFonts w:ascii="Calibri" w:eastAsia="Calibri" w:hAnsi="Calibri" w:cs="Arial"/>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HAICOP</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UTICA</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Fédérations professionnelles</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Centres techniques</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Des systèmes ont été adoptés et sont utilisés afin d’évaluer les résultats des opérations de passation de marchés et d’élaborer des plans stratégiques destinés à améliorer le système de passation des marchés publics en permanence</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Economies réalisées  grâce à une approche coût global des produits ou services achetés</w:t>
            </w: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xml:space="preserve">5000 </w:t>
            </w:r>
            <w:proofErr w:type="gramStart"/>
            <w:r w:rsidRPr="00F95147">
              <w:rPr>
                <w:rFonts w:ascii="Calibri" w:eastAsia="Calibri" w:hAnsi="Calibri" w:cs="Arial"/>
                <w:sz w:val="18"/>
                <w:szCs w:val="18"/>
              </w:rPr>
              <w:t>( frais</w:t>
            </w:r>
            <w:proofErr w:type="gramEnd"/>
            <w:r w:rsidRPr="00F95147">
              <w:rPr>
                <w:rFonts w:ascii="Calibri" w:eastAsia="Calibri" w:hAnsi="Calibri" w:cs="Arial"/>
                <w:sz w:val="18"/>
                <w:szCs w:val="18"/>
              </w:rPr>
              <w:t xml:space="preserve"> de gestion)</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ONMP</w:t>
            </w: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Acheteurs publics</w:t>
            </w:r>
          </w:p>
        </w:tc>
      </w:tr>
      <w:tr w:rsidR="00F95147" w:rsidTr="007520E7">
        <w:tc>
          <w:tcPr>
            <w:tcW w:w="1384" w:type="dxa"/>
            <w:vMerge/>
            <w:tcBorders>
              <w:left w:val="single" w:sz="4" w:space="0" w:color="auto"/>
              <w:right w:val="single" w:sz="4" w:space="0" w:color="auto"/>
            </w:tcBorders>
            <w:hideMark/>
          </w:tcPr>
          <w:p w:rsidR="00F95147" w:rsidRDefault="00F95147">
            <w:pPr>
              <w:rPr>
                <w:rFonts w:ascii="Calibri" w:eastAsia="Calibri" w:hAnsi="Calibri" w:cs="Arial"/>
                <w:b/>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rsidP="00CF7B50">
            <w:pPr>
              <w:rPr>
                <w:rFonts w:ascii="Calibri" w:eastAsia="Calibri" w:hAnsi="Calibri" w:cs="Arial"/>
                <w:b/>
                <w:bCs/>
                <w:sz w:val="18"/>
                <w:szCs w:val="18"/>
              </w:rPr>
            </w:pPr>
            <w:r w:rsidRPr="00F95147">
              <w:rPr>
                <w:rFonts w:ascii="Calibri" w:eastAsia="Calibri" w:hAnsi="Calibri" w:cs="Arial"/>
                <w:b/>
                <w:bCs/>
                <w:sz w:val="18"/>
                <w:szCs w:val="18"/>
              </w:rPr>
              <w:t xml:space="preserve">3-2-4Communiquer sur les choix et </w:t>
            </w:r>
            <w:r w:rsidRPr="00F95147">
              <w:rPr>
                <w:rFonts w:ascii="Calibri" w:eastAsia="Calibri" w:hAnsi="Calibri" w:cs="Arial"/>
                <w:b/>
                <w:bCs/>
                <w:sz w:val="18"/>
                <w:szCs w:val="18"/>
              </w:rPr>
              <w:lastRenderedPageBreak/>
              <w:t>les résultats obtenus auprès des fournisseurs, des acheteurs, des organisations syndicales, des agents et du public</w:t>
            </w:r>
          </w:p>
        </w:tc>
        <w:tc>
          <w:tcPr>
            <w:tcW w:w="1843" w:type="dxa"/>
            <w:vMerge w:val="restart"/>
            <w:tcBorders>
              <w:top w:val="single" w:sz="4" w:space="0" w:color="auto"/>
              <w:left w:val="single" w:sz="4" w:space="0" w:color="auto"/>
              <w:bottom w:val="single" w:sz="4" w:space="0" w:color="auto"/>
              <w:right w:val="single" w:sz="4" w:space="0" w:color="auto"/>
            </w:tcBorders>
          </w:tcPr>
          <w:p w:rsidR="00F95147" w:rsidRPr="00F95147" w:rsidRDefault="00F95147">
            <w:pPr>
              <w:contextualSpacing/>
              <w:jc w:val="both"/>
              <w:rPr>
                <w:rFonts w:ascii="Calibri" w:eastAsia="Calibri" w:hAnsi="Calibri" w:cs="Arial"/>
                <w:bCs/>
                <w:sz w:val="18"/>
                <w:szCs w:val="18"/>
              </w:rPr>
            </w:pPr>
            <w:r w:rsidRPr="00F95147">
              <w:rPr>
                <w:rFonts w:ascii="Calibri" w:eastAsia="Calibri" w:hAnsi="Calibri" w:cs="Arial"/>
                <w:bCs/>
                <w:sz w:val="18"/>
                <w:szCs w:val="18"/>
              </w:rPr>
              <w:lastRenderedPageBreak/>
              <w:t xml:space="preserve">Système d’information et de communication sur </w:t>
            </w:r>
            <w:r w:rsidRPr="00F95147">
              <w:rPr>
                <w:rFonts w:ascii="Calibri" w:eastAsia="Calibri" w:hAnsi="Calibri" w:cs="Arial"/>
                <w:bCs/>
                <w:sz w:val="18"/>
                <w:szCs w:val="18"/>
              </w:rPr>
              <w:lastRenderedPageBreak/>
              <w:t>les achats publics durables.</w:t>
            </w:r>
          </w:p>
          <w:p w:rsidR="00F95147" w:rsidRPr="00F95147" w:rsidRDefault="00F95147">
            <w:pPr>
              <w:contextualSpacing/>
              <w:jc w:val="both"/>
              <w:rPr>
                <w:rFonts w:ascii="Calibri" w:eastAsia="Calibri" w:hAnsi="Calibri" w:cs="Arial"/>
                <w:bCs/>
                <w:sz w:val="18"/>
                <w:szCs w:val="18"/>
              </w:rPr>
            </w:pP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xml:space="preserve">Conférences de presse, Journal d’entreprises, cérémonies, Journées de sensibilisation, de démonstration et de formation </w:t>
            </w: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xml:space="preserve">• Insertion dans des revues professionnelles </w:t>
            </w: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xml:space="preserve">• Mailing </w:t>
            </w: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xml:space="preserve">• Plaquettes, dépliants et prospectus </w:t>
            </w: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xml:space="preserve">• Sites web </w:t>
            </w:r>
          </w:p>
          <w:p w:rsidR="00F95147" w:rsidRPr="00F95147" w:rsidRDefault="00F95147">
            <w:pPr>
              <w:contextualSpacing/>
              <w:jc w:val="both"/>
              <w:rPr>
                <w:rFonts w:ascii="Calibri" w:eastAsia="Calibri" w:hAnsi="Calibri" w:cs="Arial"/>
                <w:sz w:val="18"/>
                <w:szCs w:val="18"/>
              </w:rPr>
            </w:pPr>
            <w:r w:rsidRPr="00F95147">
              <w:rPr>
                <w:rFonts w:ascii="Calibri" w:eastAsia="Calibri" w:hAnsi="Calibri" w:cs="Arial"/>
                <w:sz w:val="18"/>
                <w:szCs w:val="18"/>
              </w:rPr>
              <w:t>• Rapport d’activité incluant les performances durables</w:t>
            </w:r>
          </w:p>
          <w:p w:rsidR="00F95147" w:rsidRPr="00F95147" w:rsidRDefault="00F95147">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lastRenderedPageBreak/>
              <w:t>A partir de 2020</w:t>
            </w: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ONMP</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 de fournisseurs certifiés sur une politique sociale ou environnementale</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Evolution des  fournisseurs (y compris les micros, petites et moyennes entreprises) participant à des MPD</w:t>
            </w: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lastRenderedPageBreak/>
              <w:t xml:space="preserve">Coût des outils et des journées d’information et de </w:t>
            </w:r>
            <w:r w:rsidRPr="00F95147">
              <w:rPr>
                <w:rFonts w:ascii="Calibri" w:eastAsia="Calibri" w:hAnsi="Calibri" w:cs="Arial"/>
                <w:sz w:val="18"/>
                <w:szCs w:val="18"/>
              </w:rPr>
              <w:lastRenderedPageBreak/>
              <w:t>sensibilisation  (V.1.2.1 et 2.2.4)</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lastRenderedPageBreak/>
              <w:t>ONMP</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p>
        </w:tc>
      </w:tr>
      <w:tr w:rsidR="00F95147" w:rsidTr="007520E7">
        <w:tc>
          <w:tcPr>
            <w:tcW w:w="1384" w:type="dxa"/>
            <w:vMerge/>
            <w:tcBorders>
              <w:left w:val="single" w:sz="4" w:space="0" w:color="auto"/>
              <w:right w:val="single" w:sz="4" w:space="0" w:color="auto"/>
            </w:tcBorders>
            <w:hideMark/>
          </w:tcPr>
          <w:p w:rsidR="00F95147" w:rsidRDefault="00F95147">
            <w:pPr>
              <w:rPr>
                <w:rFonts w:ascii="Calibri" w:eastAsia="Calibri" w:hAnsi="Calibri" w:cs="Arial"/>
                <w:b/>
              </w:rPr>
            </w:pPr>
          </w:p>
        </w:tc>
        <w:tc>
          <w:tcPr>
            <w:tcW w:w="1559" w:type="dxa"/>
            <w:tcBorders>
              <w:top w:val="single" w:sz="4" w:space="0" w:color="auto"/>
              <w:left w:val="single" w:sz="4" w:space="0" w:color="auto"/>
              <w:bottom w:val="single" w:sz="4" w:space="0" w:color="auto"/>
              <w:right w:val="single" w:sz="4" w:space="0" w:color="auto"/>
            </w:tcBorders>
            <w:hideMark/>
          </w:tcPr>
          <w:p w:rsidR="00F95147" w:rsidRPr="00F95147" w:rsidRDefault="00F95147" w:rsidP="00CF7B50">
            <w:pPr>
              <w:rPr>
                <w:rFonts w:ascii="Calibri" w:eastAsia="Calibri" w:hAnsi="Calibri" w:cs="Arial"/>
                <w:b/>
                <w:bCs/>
                <w:sz w:val="18"/>
                <w:szCs w:val="18"/>
              </w:rPr>
            </w:pPr>
            <w:r w:rsidRPr="00F95147">
              <w:rPr>
                <w:rFonts w:ascii="Calibri" w:eastAsia="Calibri" w:hAnsi="Calibri" w:cs="Arial"/>
                <w:b/>
                <w:bCs/>
                <w:sz w:val="18"/>
                <w:szCs w:val="18"/>
              </w:rPr>
              <w:t>3-2.5Travailler en partenariat avec les chambres de commerce et d’industrie, les fédérations professionnelles pour avoir une meilleure connaissance du tissu économique et pour que les entreprises connaissent les attentes des acheteurs en matière d’achat public durable</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5147" w:rsidRPr="00F95147" w:rsidRDefault="00F95147">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2020</w:t>
            </w: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ONMP</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proportion de fournisseurs, acheteurs, organisations syndicales… qui perçoivent le dispositif APD  comme efficace et digne de confiance (en % de réponses à un sondage)</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lang w:val="fr-CH"/>
              </w:rPr>
              <w:t>pourcentage d</w:t>
            </w:r>
            <w:r w:rsidRPr="00F95147">
              <w:rPr>
                <w:rFonts w:ascii="Calibri" w:eastAsia="Calibri" w:hAnsi="Calibri" w:cs="Arial"/>
                <w:sz w:val="18"/>
                <w:szCs w:val="18"/>
                <w:rtl/>
              </w:rPr>
              <w:t>’</w:t>
            </w:r>
            <w:r w:rsidRPr="00F95147">
              <w:rPr>
                <w:rFonts w:ascii="Calibri" w:eastAsia="Calibri" w:hAnsi="Calibri" w:cs="Arial"/>
                <w:sz w:val="18"/>
                <w:szCs w:val="18"/>
                <w:lang w:val="fr-CH"/>
              </w:rPr>
              <w:t>opinions favorables sur l</w:t>
            </w:r>
            <w:r w:rsidRPr="00F95147">
              <w:rPr>
                <w:rFonts w:ascii="Calibri" w:eastAsia="Calibri" w:hAnsi="Calibri" w:cs="Arial"/>
                <w:sz w:val="18"/>
                <w:szCs w:val="18"/>
                <w:rtl/>
              </w:rPr>
              <w:t>’</w:t>
            </w:r>
            <w:r w:rsidRPr="00F95147">
              <w:rPr>
                <w:rFonts w:ascii="Calibri" w:eastAsia="Calibri" w:hAnsi="Calibri" w:cs="Arial"/>
                <w:sz w:val="18"/>
                <w:szCs w:val="18"/>
                <w:lang w:val="fr-CH"/>
              </w:rPr>
              <w:t>efficacité du dispositif APD (en % de réponses à un sondage)</w:t>
            </w:r>
          </w:p>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5147" w:rsidRPr="00CE17E6" w:rsidRDefault="00F95147" w:rsidP="005174A1">
            <w:pPr>
              <w:rPr>
                <w:rFonts w:ascii="Calibri" w:eastAsia="Calibri" w:hAnsi="Calibri" w:cs="Arial"/>
              </w:rPr>
            </w:pPr>
          </w:p>
        </w:tc>
      </w:tr>
      <w:tr w:rsidR="00F95147" w:rsidTr="007520E7">
        <w:tc>
          <w:tcPr>
            <w:tcW w:w="1384" w:type="dxa"/>
            <w:vMerge/>
            <w:tcBorders>
              <w:left w:val="single" w:sz="4" w:space="0" w:color="auto"/>
              <w:bottom w:val="single" w:sz="4" w:space="0" w:color="auto"/>
              <w:right w:val="single" w:sz="4" w:space="0" w:color="auto"/>
            </w:tcBorders>
            <w:hideMark/>
          </w:tcPr>
          <w:p w:rsidR="00F95147" w:rsidRDefault="00F95147">
            <w:pPr>
              <w:rPr>
                <w:rFonts w:ascii="Calibri" w:eastAsia="Calibri" w:hAnsi="Calibri" w:cs="Arial"/>
              </w:rPr>
            </w:pPr>
          </w:p>
        </w:tc>
        <w:tc>
          <w:tcPr>
            <w:tcW w:w="1559" w:type="dxa"/>
            <w:tcBorders>
              <w:top w:val="single" w:sz="4" w:space="0" w:color="auto"/>
              <w:left w:val="single" w:sz="4" w:space="0" w:color="auto"/>
              <w:bottom w:val="single" w:sz="4" w:space="0" w:color="auto"/>
              <w:right w:val="single" w:sz="4" w:space="0" w:color="auto"/>
            </w:tcBorders>
          </w:tcPr>
          <w:p w:rsidR="00F95147" w:rsidRPr="00F95147" w:rsidRDefault="00F95147" w:rsidP="00CF7B50">
            <w:pPr>
              <w:rPr>
                <w:rFonts w:ascii="Calibri" w:eastAsia="Calibri" w:hAnsi="Calibri" w:cs="Arial"/>
                <w:b/>
                <w:bCs/>
                <w:sz w:val="18"/>
                <w:szCs w:val="18"/>
              </w:rPr>
            </w:pPr>
            <w:r w:rsidRPr="00F95147">
              <w:rPr>
                <w:rFonts w:ascii="Calibri" w:eastAsia="Calibri" w:hAnsi="Calibri" w:cs="Arial"/>
                <w:b/>
                <w:bCs/>
                <w:sz w:val="18"/>
                <w:szCs w:val="18"/>
              </w:rPr>
              <w:t xml:space="preserve">3-2-6Sensibiliser les entreprises à  l’importance de </w:t>
            </w:r>
            <w:r w:rsidRPr="00F95147">
              <w:rPr>
                <w:rFonts w:ascii="Calibri" w:eastAsia="Calibri" w:hAnsi="Calibri" w:cs="Arial"/>
                <w:b/>
                <w:bCs/>
                <w:sz w:val="18"/>
                <w:szCs w:val="18"/>
              </w:rPr>
              <w:lastRenderedPageBreak/>
              <w:t>monter en compétence sur les achats durables, par le biais des fédérations professionnelles et de la médiation des marchés publics.</w:t>
            </w:r>
          </w:p>
          <w:p w:rsidR="00F95147" w:rsidRPr="00F95147" w:rsidRDefault="00F95147">
            <w:pPr>
              <w:rPr>
                <w:rFonts w:ascii="Calibri" w:eastAsia="Calibri" w:hAnsi="Calibri" w:cs="Arial"/>
                <w:b/>
                <w:bCs/>
                <w:sz w:val="18"/>
                <w:szCs w:val="18"/>
              </w:rPr>
            </w:pPr>
          </w:p>
          <w:p w:rsidR="00F95147" w:rsidRPr="00F95147" w:rsidRDefault="00F95147">
            <w:pPr>
              <w:rPr>
                <w:rFonts w:ascii="Calibri" w:eastAsia="Calibri" w:hAnsi="Calibri" w:cs="Arial"/>
                <w:b/>
                <w:b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5147" w:rsidRPr="00F95147" w:rsidRDefault="00F95147">
            <w:pPr>
              <w:rPr>
                <w:rFonts w:ascii="Calibri" w:eastAsia="Calibri" w:hAnsi="Calibri" w:cs="Arial"/>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A partir de 2020</w:t>
            </w:r>
          </w:p>
        </w:tc>
        <w:tc>
          <w:tcPr>
            <w:tcW w:w="1276" w:type="dxa"/>
            <w:tcBorders>
              <w:top w:val="single" w:sz="4" w:space="0" w:color="auto"/>
              <w:left w:val="single" w:sz="4" w:space="0" w:color="auto"/>
              <w:bottom w:val="single" w:sz="4" w:space="0" w:color="auto"/>
              <w:right w:val="single" w:sz="4" w:space="0" w:color="auto"/>
            </w:tcBorders>
            <w:hideMark/>
          </w:tcPr>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ONMP</w:t>
            </w:r>
          </w:p>
          <w:p w:rsidR="00F95147" w:rsidRPr="00F95147" w:rsidRDefault="00F95147">
            <w:pPr>
              <w:rPr>
                <w:rFonts w:ascii="Calibri" w:eastAsia="Calibri" w:hAnsi="Calibri" w:cs="Arial"/>
                <w:sz w:val="18"/>
                <w:szCs w:val="18"/>
              </w:rPr>
            </w:pPr>
            <w:r w:rsidRPr="00F95147">
              <w:rPr>
                <w:rFonts w:ascii="Calibri" w:eastAsia="Calibri" w:hAnsi="Calibri" w:cs="Arial"/>
                <w:sz w:val="18"/>
                <w:szCs w:val="18"/>
              </w:rPr>
              <w:t>CITET</w:t>
            </w:r>
          </w:p>
        </w:tc>
        <w:tc>
          <w:tcPr>
            <w:tcW w:w="2835" w:type="dxa"/>
            <w:tcBorders>
              <w:top w:val="single" w:sz="4" w:space="0" w:color="auto"/>
              <w:left w:val="single" w:sz="4" w:space="0" w:color="auto"/>
              <w:bottom w:val="single" w:sz="4" w:space="0" w:color="auto"/>
              <w:right w:val="single" w:sz="4" w:space="0" w:color="auto"/>
            </w:tcBorders>
          </w:tcPr>
          <w:p w:rsidR="00F95147" w:rsidRPr="00F95147" w:rsidRDefault="00F95147" w:rsidP="005174A1">
            <w:pPr>
              <w:rPr>
                <w:rFonts w:ascii="Calibri" w:eastAsia="Calibri" w:hAnsi="Calibri" w:cs="Arial"/>
                <w:sz w:val="18"/>
                <w:szCs w:val="18"/>
                <w:lang w:val="fr-CH"/>
              </w:rPr>
            </w:pPr>
            <w:r w:rsidRPr="00F95147">
              <w:rPr>
                <w:rFonts w:ascii="Calibri" w:eastAsia="Calibri" w:hAnsi="Calibri" w:cs="Arial"/>
                <w:sz w:val="18"/>
                <w:szCs w:val="18"/>
                <w:lang w:val="fr-CH"/>
              </w:rPr>
              <w:t xml:space="preserve">il existe des programmes pour renforcer les capacités des Entreprises  afin de soutenir la </w:t>
            </w:r>
            <w:r w:rsidRPr="00F95147">
              <w:rPr>
                <w:rFonts w:ascii="Calibri" w:eastAsia="Calibri" w:hAnsi="Calibri" w:cs="Arial"/>
                <w:sz w:val="18"/>
                <w:szCs w:val="18"/>
                <w:lang w:val="fr-CH"/>
              </w:rPr>
              <w:lastRenderedPageBreak/>
              <w:t>passation de marchés publics durables</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lang w:val="fr-CH"/>
              </w:rPr>
              <w:t>il existe des mécanismes efficaces de retour d</w:t>
            </w:r>
            <w:r w:rsidRPr="00F95147">
              <w:rPr>
                <w:rFonts w:ascii="Calibri" w:eastAsia="Calibri" w:hAnsi="Calibri" w:cs="Arial"/>
                <w:sz w:val="18"/>
                <w:szCs w:val="18"/>
                <w:rtl/>
              </w:rPr>
              <w:t>’</w:t>
            </w:r>
            <w:r w:rsidRPr="00F95147">
              <w:rPr>
                <w:rFonts w:ascii="Calibri" w:eastAsia="Calibri" w:hAnsi="Calibri" w:cs="Arial"/>
                <w:sz w:val="18"/>
                <w:szCs w:val="18"/>
                <w:lang w:val="fr-CH"/>
              </w:rPr>
              <w:t>information et de recours pour les questions liées à la passation des marchés publics D.</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Passation de marchés publics D en proportion des dépenses publiques et en proportion du PIB</w:t>
            </w:r>
            <w:proofErr w:type="gramStart"/>
            <w:r w:rsidRPr="00F95147">
              <w:rPr>
                <w:rFonts w:ascii="Calibri" w:eastAsia="Calibri" w:hAnsi="Calibri" w:cs="Arial"/>
                <w:sz w:val="18"/>
                <w:szCs w:val="18"/>
              </w:rPr>
              <w:t>,(</w:t>
            </w:r>
            <w:proofErr w:type="gramEnd"/>
            <w:r w:rsidRPr="00F95147">
              <w:rPr>
                <w:rFonts w:ascii="Calibri" w:eastAsia="Calibri" w:hAnsi="Calibri" w:cs="Arial"/>
                <w:sz w:val="18"/>
                <w:szCs w:val="18"/>
              </w:rPr>
              <w:t xml:space="preserve"> évolution)</w:t>
            </w:r>
          </w:p>
          <w:p w:rsidR="00F95147" w:rsidRPr="00F95147" w:rsidRDefault="00F95147" w:rsidP="005174A1">
            <w:pPr>
              <w:rPr>
                <w:rFonts w:ascii="Calibri" w:eastAsia="Calibri" w:hAnsi="Calibri" w:cs="Arial"/>
                <w:sz w:val="18"/>
                <w:szCs w:val="18"/>
              </w:rPr>
            </w:pPr>
          </w:p>
          <w:p w:rsidR="00F95147" w:rsidRPr="00F95147" w:rsidRDefault="00F95147" w:rsidP="005174A1">
            <w:pPr>
              <w:rPr>
                <w:rFonts w:ascii="Calibri" w:eastAsia="Calibri" w:hAnsi="Calibri" w:cs="Arial"/>
                <w:sz w:val="18"/>
                <w:szCs w:val="18"/>
              </w:rPr>
            </w:pPr>
            <w:r w:rsidRPr="00F95147">
              <w:rPr>
                <w:rFonts w:ascii="Calibri" w:eastAsia="Calibri" w:hAnsi="Calibri" w:cs="Arial"/>
                <w:sz w:val="18"/>
                <w:szCs w:val="18"/>
              </w:rPr>
              <w:t>valeur totale des contrats d’APD attribués</w:t>
            </w:r>
          </w:p>
        </w:tc>
        <w:tc>
          <w:tcPr>
            <w:tcW w:w="1701" w:type="dxa"/>
            <w:tcBorders>
              <w:top w:val="single" w:sz="4" w:space="0" w:color="auto"/>
              <w:left w:val="single" w:sz="4" w:space="0" w:color="auto"/>
              <w:bottom w:val="single" w:sz="4" w:space="0" w:color="auto"/>
              <w:right w:val="single" w:sz="4" w:space="0" w:color="auto"/>
            </w:tcBorders>
          </w:tcPr>
          <w:p w:rsidR="00F95147" w:rsidRPr="00F95147" w:rsidRDefault="007520E7" w:rsidP="005174A1">
            <w:pPr>
              <w:rPr>
                <w:rFonts w:ascii="Calibri" w:eastAsia="Calibri" w:hAnsi="Calibri" w:cs="Arial"/>
                <w:sz w:val="18"/>
                <w:szCs w:val="18"/>
              </w:rPr>
            </w:pPr>
            <w:r>
              <w:rPr>
                <w:rFonts w:ascii="Calibri" w:eastAsia="Calibri" w:hAnsi="Calibri" w:cs="Arial"/>
                <w:sz w:val="18"/>
                <w:szCs w:val="18"/>
              </w:rPr>
              <w:lastRenderedPageBreak/>
              <w:t xml:space="preserve">20.000 Outils de </w:t>
            </w:r>
            <w:r w:rsidR="007A2CF3">
              <w:rPr>
                <w:rFonts w:ascii="Calibri" w:eastAsia="Calibri" w:hAnsi="Calibri" w:cs="Arial"/>
                <w:sz w:val="18"/>
                <w:szCs w:val="18"/>
              </w:rPr>
              <w:t>sensibilisation</w:t>
            </w:r>
            <w:proofErr w:type="gramStart"/>
            <w:r w:rsidR="007A2CF3">
              <w:rPr>
                <w:rFonts w:ascii="Calibri" w:eastAsia="Calibri" w:hAnsi="Calibri" w:cs="Arial"/>
                <w:sz w:val="18"/>
                <w:szCs w:val="18"/>
              </w:rPr>
              <w:t>..</w:t>
            </w:r>
            <w:proofErr w:type="gramEnd"/>
          </w:p>
        </w:tc>
        <w:tc>
          <w:tcPr>
            <w:tcW w:w="1701" w:type="dxa"/>
            <w:tcBorders>
              <w:top w:val="single" w:sz="4" w:space="0" w:color="auto"/>
              <w:left w:val="single" w:sz="4" w:space="0" w:color="auto"/>
              <w:bottom w:val="single" w:sz="4" w:space="0" w:color="auto"/>
              <w:right w:val="single" w:sz="4" w:space="0" w:color="auto"/>
            </w:tcBorders>
          </w:tcPr>
          <w:p w:rsidR="00F95147" w:rsidRPr="00CE17E6" w:rsidRDefault="006519FC" w:rsidP="005174A1">
            <w:pPr>
              <w:rPr>
                <w:rFonts w:ascii="Calibri" w:eastAsia="Calibri" w:hAnsi="Calibri" w:cs="Arial"/>
              </w:rPr>
            </w:pPr>
            <w:r>
              <w:rPr>
                <w:rFonts w:ascii="Calibri" w:eastAsia="Calibri" w:hAnsi="Calibri" w:cs="Arial"/>
              </w:rPr>
              <w:t>ONMP (fonds publics)</w:t>
            </w:r>
          </w:p>
        </w:tc>
      </w:tr>
    </w:tbl>
    <w:p w:rsidR="005E55B5" w:rsidRDefault="005E55B5" w:rsidP="005E55B5">
      <w:pPr>
        <w:rPr>
          <w:rFonts w:ascii="Calibri" w:eastAsia="Calibri" w:hAnsi="Calibri" w:cs="Arial"/>
          <w:lang w:eastAsia="en-US"/>
        </w:rPr>
      </w:pPr>
    </w:p>
    <w:p w:rsidR="002132B1" w:rsidRDefault="007C767B" w:rsidP="000701A3">
      <w:pPr>
        <w:rPr>
          <w:rFonts w:ascii="Calibri" w:eastAsia="Calibri" w:hAnsi="Calibri" w:cs="Arial"/>
          <w:b/>
          <w:bCs/>
          <w:sz w:val="28"/>
          <w:szCs w:val="28"/>
          <w:lang w:eastAsia="en-US"/>
        </w:rPr>
      </w:pPr>
      <w:r>
        <w:rPr>
          <w:rFonts w:ascii="Calibri" w:eastAsia="Calibri" w:hAnsi="Calibri" w:cs="Arial"/>
          <w:b/>
          <w:bCs/>
          <w:sz w:val="28"/>
          <w:szCs w:val="28"/>
          <w:lang w:eastAsia="en-US"/>
        </w:rPr>
        <w:t xml:space="preserve">La mise en œuvre de ce plan nécessitera des dépenses évaluées entre 35 et 40MD dont plus de 95% en </w:t>
      </w:r>
      <w:r w:rsidR="000701A3">
        <w:rPr>
          <w:rFonts w:ascii="Calibri" w:eastAsia="Calibri" w:hAnsi="Calibri" w:cs="Arial"/>
          <w:b/>
          <w:bCs/>
          <w:sz w:val="28"/>
          <w:szCs w:val="28"/>
          <w:lang w:eastAsia="en-US"/>
        </w:rPr>
        <w:t xml:space="preserve">dépenses de </w:t>
      </w:r>
      <w:r>
        <w:rPr>
          <w:rFonts w:ascii="Calibri" w:eastAsia="Calibri" w:hAnsi="Calibri" w:cs="Arial"/>
          <w:b/>
          <w:bCs/>
          <w:sz w:val="28"/>
          <w:szCs w:val="28"/>
          <w:lang w:eastAsia="en-US"/>
        </w:rPr>
        <w:t>formation</w:t>
      </w:r>
      <w:r w:rsidR="00D5312E">
        <w:rPr>
          <w:rFonts w:ascii="Calibri" w:eastAsia="Calibri" w:hAnsi="Calibri" w:cs="Arial"/>
          <w:b/>
          <w:bCs/>
          <w:sz w:val="28"/>
          <w:szCs w:val="28"/>
          <w:lang w:eastAsia="en-US"/>
        </w:rPr>
        <w:t xml:space="preserve"> </w:t>
      </w:r>
      <w:proofErr w:type="gramStart"/>
      <w:r w:rsidR="00D5312E" w:rsidRPr="00D5312E">
        <w:rPr>
          <w:rFonts w:ascii="Calibri" w:eastAsia="Calibri" w:hAnsi="Calibri" w:cs="Arial"/>
          <w:b/>
          <w:bCs/>
          <w:lang w:eastAsia="en-US"/>
        </w:rPr>
        <w:t xml:space="preserve">( </w:t>
      </w:r>
      <w:proofErr w:type="spellStart"/>
      <w:r w:rsidR="00D5312E" w:rsidRPr="00D5312E">
        <w:rPr>
          <w:rFonts w:ascii="Calibri" w:eastAsia="Calibri" w:hAnsi="Calibri" w:cs="Arial"/>
          <w:b/>
          <w:bCs/>
          <w:lang w:eastAsia="en-US"/>
        </w:rPr>
        <w:t>V.infra</w:t>
      </w:r>
      <w:proofErr w:type="spellEnd"/>
      <w:proofErr w:type="gramEnd"/>
      <w:r w:rsidR="00D5312E" w:rsidRPr="00D5312E">
        <w:rPr>
          <w:rFonts w:ascii="Calibri" w:eastAsia="Calibri" w:hAnsi="Calibri" w:cs="Arial"/>
          <w:b/>
          <w:bCs/>
          <w:lang w:eastAsia="en-US"/>
        </w:rPr>
        <w:t> : financement des formations</w:t>
      </w:r>
      <w:r w:rsidR="00D5312E">
        <w:rPr>
          <w:rFonts w:ascii="Calibri" w:eastAsia="Calibri" w:hAnsi="Calibri" w:cs="Arial"/>
          <w:b/>
          <w:bCs/>
          <w:sz w:val="28"/>
          <w:szCs w:val="28"/>
          <w:lang w:eastAsia="en-US"/>
        </w:rPr>
        <w:t xml:space="preserve">) </w:t>
      </w:r>
      <w:r>
        <w:rPr>
          <w:rFonts w:ascii="Calibri" w:eastAsia="Calibri" w:hAnsi="Calibri" w:cs="Arial"/>
          <w:b/>
          <w:bCs/>
          <w:sz w:val="28"/>
          <w:szCs w:val="28"/>
          <w:lang w:eastAsia="en-US"/>
        </w:rPr>
        <w:t>.</w:t>
      </w:r>
    </w:p>
    <w:p w:rsidR="00A00540" w:rsidRDefault="00A00540">
      <w:pPr>
        <w:rPr>
          <w:rFonts w:ascii="Calibri" w:eastAsia="Calibri" w:hAnsi="Calibri" w:cs="Arial"/>
          <w:b/>
          <w:sz w:val="28"/>
          <w:szCs w:val="28"/>
          <w:u w:val="single"/>
          <w:lang w:eastAsia="en-US"/>
        </w:rPr>
      </w:pPr>
      <w:r>
        <w:rPr>
          <w:rFonts w:ascii="Calibri" w:eastAsia="Calibri" w:hAnsi="Calibri" w:cs="Arial"/>
          <w:b/>
          <w:sz w:val="28"/>
          <w:szCs w:val="28"/>
          <w:u w:val="single"/>
          <w:lang w:eastAsia="en-US"/>
        </w:rPr>
        <w:br w:type="page"/>
      </w:r>
    </w:p>
    <w:p w:rsidR="00D723FA" w:rsidRDefault="00D723FA">
      <w:pPr>
        <w:rPr>
          <w:rFonts w:ascii="Calibri" w:eastAsia="Calibri" w:hAnsi="Calibri" w:cs="Arial"/>
          <w:b/>
          <w:sz w:val="28"/>
          <w:szCs w:val="28"/>
          <w:lang w:eastAsia="en-US"/>
        </w:rPr>
        <w:sectPr w:rsidR="00D723FA" w:rsidSect="00DB7421">
          <w:headerReference w:type="even" r:id="rId27"/>
          <w:headerReference w:type="default" r:id="rId28"/>
          <w:footerReference w:type="even" r:id="rId29"/>
          <w:footerReference w:type="default" r:id="rId30"/>
          <w:headerReference w:type="first" r:id="rId31"/>
          <w:footerReference w:type="first" r:id="rId32"/>
          <w:pgSz w:w="16838" w:h="11906" w:orient="landscape"/>
          <w:pgMar w:top="1417" w:right="1417" w:bottom="1417" w:left="1417" w:header="708" w:footer="708" w:gutter="0"/>
          <w:cols w:space="708"/>
          <w:docGrid w:linePitch="360"/>
        </w:sectPr>
      </w:pPr>
    </w:p>
    <w:p w:rsidR="00D723FA" w:rsidRPr="00D723FA" w:rsidRDefault="00D723FA" w:rsidP="00D723FA">
      <w:pPr>
        <w:jc w:val="both"/>
        <w:rPr>
          <w:b/>
          <w:bCs/>
          <w:sz w:val="28"/>
          <w:szCs w:val="28"/>
        </w:rPr>
      </w:pPr>
      <w:r w:rsidRPr="00D723FA">
        <w:rPr>
          <w:b/>
          <w:bCs/>
          <w:sz w:val="28"/>
          <w:szCs w:val="28"/>
        </w:rPr>
        <w:lastRenderedPageBreak/>
        <w:t>D</w:t>
      </w:r>
      <w:r>
        <w:rPr>
          <w:b/>
          <w:bCs/>
          <w:sz w:val="28"/>
          <w:szCs w:val="28"/>
        </w:rPr>
        <w:t xml:space="preserve">u choix des </w:t>
      </w:r>
      <w:r w:rsidRPr="00D723FA">
        <w:rPr>
          <w:b/>
          <w:bCs/>
          <w:sz w:val="28"/>
          <w:szCs w:val="28"/>
        </w:rPr>
        <w:t xml:space="preserve"> secteurs prioritaires pour la mise en œuvre du processus d’APD :</w:t>
      </w:r>
    </w:p>
    <w:p w:rsidR="00D723FA" w:rsidRPr="001B084F" w:rsidRDefault="00D723FA" w:rsidP="00D723FA">
      <w:pPr>
        <w:jc w:val="both"/>
      </w:pPr>
      <w:r>
        <w:t>S’agissant des</w:t>
      </w:r>
      <w:r w:rsidRPr="001B084F">
        <w:t xml:space="preserve"> secteurs et produits  prioritaires pour la mise en œuvre du processus d’APD</w:t>
      </w:r>
      <w:r>
        <w:t>,</w:t>
      </w:r>
      <w:r w:rsidRPr="001B084F">
        <w:rPr>
          <w:b/>
          <w:bCs/>
        </w:rPr>
        <w:t> </w:t>
      </w:r>
      <w:r w:rsidRPr="001B084F">
        <w:t xml:space="preserve"> nous avons opté pour les </w:t>
      </w:r>
      <w:r w:rsidR="00CE195E">
        <w:t xml:space="preserve">six </w:t>
      </w:r>
      <w:r w:rsidRPr="001B084F">
        <w:t>secteurs ciblés et priorisés dans le PANAPD 2012 à savoir :</w:t>
      </w:r>
    </w:p>
    <w:p w:rsidR="00D723FA" w:rsidRPr="001B084F" w:rsidRDefault="00D723FA" w:rsidP="00D723FA">
      <w:pPr>
        <w:numPr>
          <w:ilvl w:val="0"/>
          <w:numId w:val="8"/>
        </w:numPr>
        <w:jc w:val="both"/>
      </w:pPr>
      <w:r w:rsidRPr="001B084F">
        <w:t>Bâtiments : construction et aménagement</w:t>
      </w:r>
    </w:p>
    <w:p w:rsidR="00D723FA" w:rsidRPr="001B084F" w:rsidRDefault="00D723FA" w:rsidP="00D723FA">
      <w:pPr>
        <w:numPr>
          <w:ilvl w:val="0"/>
          <w:numId w:val="8"/>
        </w:numPr>
        <w:jc w:val="both"/>
      </w:pPr>
      <w:r w:rsidRPr="001B084F">
        <w:t>Equipements administratifs</w:t>
      </w:r>
    </w:p>
    <w:p w:rsidR="00D723FA" w:rsidRPr="001B084F" w:rsidRDefault="00D723FA" w:rsidP="00D723FA">
      <w:pPr>
        <w:numPr>
          <w:ilvl w:val="0"/>
          <w:numId w:val="8"/>
        </w:numPr>
        <w:jc w:val="both"/>
      </w:pPr>
      <w:r w:rsidRPr="001B084F">
        <w:t>Matériels informatiques</w:t>
      </w:r>
    </w:p>
    <w:p w:rsidR="00D723FA" w:rsidRPr="001B084F" w:rsidRDefault="00D723FA" w:rsidP="00D723FA">
      <w:pPr>
        <w:numPr>
          <w:ilvl w:val="0"/>
          <w:numId w:val="8"/>
        </w:numPr>
        <w:jc w:val="both"/>
      </w:pPr>
      <w:r w:rsidRPr="001B084F">
        <w:t xml:space="preserve">Meubles </w:t>
      </w:r>
    </w:p>
    <w:p w:rsidR="00D723FA" w:rsidRPr="001B084F" w:rsidRDefault="00D723FA" w:rsidP="00D723FA">
      <w:pPr>
        <w:numPr>
          <w:ilvl w:val="0"/>
          <w:numId w:val="8"/>
        </w:numPr>
        <w:jc w:val="both"/>
      </w:pPr>
      <w:r w:rsidRPr="001B084F">
        <w:t>Nettoyage</w:t>
      </w:r>
    </w:p>
    <w:p w:rsidR="00D723FA" w:rsidRPr="001B084F" w:rsidRDefault="00D723FA" w:rsidP="00D723FA">
      <w:pPr>
        <w:numPr>
          <w:ilvl w:val="0"/>
          <w:numId w:val="8"/>
        </w:numPr>
        <w:jc w:val="both"/>
      </w:pPr>
      <w:r w:rsidRPr="001B084F">
        <w:t>Alimentation</w:t>
      </w:r>
    </w:p>
    <w:p w:rsidR="00D723FA" w:rsidRPr="001B084F" w:rsidRDefault="00A70D6F" w:rsidP="00A70D6F">
      <w:pPr>
        <w:jc w:val="both"/>
      </w:pPr>
      <w:r>
        <w:t>Ce</w:t>
      </w:r>
      <w:r w:rsidR="00D723FA" w:rsidRPr="001B084F">
        <w:t>t</w:t>
      </w:r>
      <w:r>
        <w:t>te</w:t>
      </w:r>
      <w:r w:rsidR="00D723FA" w:rsidRPr="001B084F">
        <w:t xml:space="preserve"> priorisation </w:t>
      </w:r>
      <w:r>
        <w:t>a</w:t>
      </w:r>
      <w:r w:rsidR="00D723FA" w:rsidRPr="001B084F">
        <w:t xml:space="preserve"> été établi</w:t>
      </w:r>
      <w:r>
        <w:t>e</w:t>
      </w:r>
      <w:r w:rsidR="00D723FA" w:rsidRPr="001B084F">
        <w:t xml:space="preserve"> selon la méthodologie du Groupe de travail de Marrakech sur la stimulation des commandes publiques durables et,  en référence à l’étude de l’état des lieux du marché national  élaborée pour le compte du Ministère de l’Agriculture et de l’Environnement pour l’évaluation des capacités existantes du système de production national et   développée pour la mise en place du processus d’une politique d’APD en Tunisie.</w:t>
      </w:r>
    </w:p>
    <w:p w:rsidR="00D723FA" w:rsidRDefault="00D723FA" w:rsidP="00D723FA">
      <w:pPr>
        <w:jc w:val="both"/>
      </w:pPr>
      <w:r w:rsidRPr="00A91FA3">
        <w:t xml:space="preserve">L'approche </w:t>
      </w:r>
      <w:r>
        <w:t xml:space="preserve">du  </w:t>
      </w:r>
      <w:r w:rsidRPr="00A91FA3">
        <w:t xml:space="preserve"> groupe de travail </w:t>
      </w:r>
      <w:r>
        <w:t xml:space="preserve">de Marrakech </w:t>
      </w:r>
      <w:r w:rsidRPr="00A91FA3">
        <w:t>est une</w:t>
      </w:r>
      <w:r w:rsidR="00A3129E">
        <w:t xml:space="preserve"> </w:t>
      </w:r>
      <w:r w:rsidRPr="00A91FA3">
        <w:t>démarche progressive qui comprend 5 phases</w:t>
      </w:r>
      <w:r>
        <w:t> :</w:t>
      </w:r>
    </w:p>
    <w:p w:rsidR="00D723FA" w:rsidRPr="00A91FA3" w:rsidRDefault="00D723FA" w:rsidP="005174A1">
      <w:pPr>
        <w:ind w:firstLine="708"/>
        <w:jc w:val="both"/>
      </w:pPr>
      <w:r>
        <w:t>1- E</w:t>
      </w:r>
      <w:r w:rsidRPr="00A91FA3">
        <w:t>valuation du statut des achats publics au niveau du pays pilote ;</w:t>
      </w:r>
    </w:p>
    <w:p w:rsidR="00D723FA" w:rsidRPr="00A91FA3" w:rsidRDefault="00D723FA" w:rsidP="005174A1">
      <w:pPr>
        <w:ind w:firstLine="708"/>
        <w:jc w:val="both"/>
      </w:pPr>
      <w:r w:rsidRPr="00A91FA3">
        <w:t>2. Une étude juridique et une étude du marché permettant de déceler les points</w:t>
      </w:r>
      <w:r w:rsidR="00920AEF">
        <w:t xml:space="preserve"> </w:t>
      </w:r>
      <w:r w:rsidRPr="00A91FA3">
        <w:t>forts et les défaillances des acheteurs publics et des capacités productives à</w:t>
      </w:r>
      <w:r w:rsidR="00920AEF">
        <w:t xml:space="preserve"> </w:t>
      </w:r>
      <w:r w:rsidRPr="00A91FA3">
        <w:t>répondre aux impératifs de durabilité ;</w:t>
      </w:r>
    </w:p>
    <w:p w:rsidR="00D723FA" w:rsidRPr="00A91FA3" w:rsidRDefault="00D723FA" w:rsidP="005174A1">
      <w:pPr>
        <w:ind w:firstLine="708"/>
        <w:jc w:val="both"/>
      </w:pPr>
      <w:r w:rsidRPr="00A91FA3">
        <w:t>3. Une planification d’un processus d’achats publics durables, suite à l’étude</w:t>
      </w:r>
      <w:r w:rsidR="00A3129E">
        <w:t xml:space="preserve"> </w:t>
      </w:r>
      <w:r w:rsidRPr="00A91FA3">
        <w:t>juridique et économique;</w:t>
      </w:r>
    </w:p>
    <w:p w:rsidR="00D723FA" w:rsidRPr="00A91FA3" w:rsidRDefault="00D723FA" w:rsidP="005174A1">
      <w:pPr>
        <w:ind w:firstLine="708"/>
        <w:jc w:val="both"/>
      </w:pPr>
      <w:r w:rsidRPr="00A91FA3">
        <w:t>4. Une formation des acheteurs publics et leur sensibilisation aux impératifs de</w:t>
      </w:r>
      <w:r w:rsidR="00920AEF">
        <w:t xml:space="preserve"> </w:t>
      </w:r>
      <w:r w:rsidRPr="00A91FA3">
        <w:t>durabilité ;</w:t>
      </w:r>
    </w:p>
    <w:p w:rsidR="00D723FA" w:rsidRDefault="00D723FA" w:rsidP="005174A1">
      <w:pPr>
        <w:ind w:firstLine="708"/>
        <w:jc w:val="both"/>
      </w:pPr>
      <w:r w:rsidRPr="00A91FA3">
        <w:t>5. La mise en œuvre du processus d’achats publics durables</w:t>
      </w:r>
    </w:p>
    <w:p w:rsidR="00D723FA" w:rsidRDefault="00D723FA" w:rsidP="00D723FA">
      <w:pPr>
        <w:jc w:val="both"/>
      </w:pPr>
      <w:r>
        <w:t xml:space="preserve">L’étude s’inscrit dans le cadre de la mise en œuvre </w:t>
      </w:r>
      <w:r w:rsidRPr="00A91FA3">
        <w:t>de la phase 2</w:t>
      </w:r>
      <w:r>
        <w:t xml:space="preserve"> sus indiquée</w:t>
      </w:r>
      <w:r w:rsidRPr="00A91FA3">
        <w:t xml:space="preserve">. </w:t>
      </w:r>
      <w:r>
        <w:t xml:space="preserve">Cette </w:t>
      </w:r>
      <w:r w:rsidRPr="00A91FA3">
        <w:t xml:space="preserve"> méthodologie consiste</w:t>
      </w:r>
      <w:r w:rsidR="00920AEF">
        <w:t xml:space="preserve"> </w:t>
      </w:r>
      <w:r w:rsidRPr="00A91FA3">
        <w:t>à mettre en place un processus de priorisation</w:t>
      </w:r>
      <w:r>
        <w:t xml:space="preserve"> et  </w:t>
      </w:r>
      <w:r w:rsidRPr="00A91FA3">
        <w:t xml:space="preserve"> comporte</w:t>
      </w:r>
      <w:r w:rsidR="00920AEF">
        <w:t xml:space="preserve"> </w:t>
      </w:r>
      <w:r w:rsidRPr="00A91FA3">
        <w:t>trois</w:t>
      </w:r>
      <w:r w:rsidR="00920AEF">
        <w:t xml:space="preserve"> </w:t>
      </w:r>
      <w:r w:rsidRPr="00A91FA3">
        <w:t xml:space="preserve">phases : </w:t>
      </w:r>
    </w:p>
    <w:p w:rsidR="00D723FA" w:rsidRDefault="00D723FA" w:rsidP="00D723FA">
      <w:pPr>
        <w:pStyle w:val="Paragraphedeliste"/>
        <w:numPr>
          <w:ilvl w:val="0"/>
          <w:numId w:val="6"/>
        </w:numPr>
        <w:jc w:val="both"/>
      </w:pPr>
      <w:r>
        <w:t>L</w:t>
      </w:r>
      <w:r w:rsidRPr="00A91FA3">
        <w:t xml:space="preserve">a première consiste à appliquer le </w:t>
      </w:r>
      <w:r w:rsidRPr="00CE195E">
        <w:rPr>
          <w:b/>
          <w:bCs/>
        </w:rPr>
        <w:t>principe de la priorisation</w:t>
      </w:r>
      <w:r w:rsidRPr="00A91FA3">
        <w:t xml:space="preserve">, </w:t>
      </w:r>
    </w:p>
    <w:p w:rsidR="00D723FA" w:rsidRDefault="00D723FA" w:rsidP="00D723FA">
      <w:pPr>
        <w:pStyle w:val="Paragraphedeliste"/>
        <w:numPr>
          <w:ilvl w:val="0"/>
          <w:numId w:val="6"/>
        </w:numPr>
        <w:jc w:val="both"/>
      </w:pPr>
      <w:r w:rsidRPr="00A91FA3">
        <w:t>la deuxième est</w:t>
      </w:r>
      <w:r w:rsidR="00920AEF">
        <w:t xml:space="preserve"> </w:t>
      </w:r>
      <w:r w:rsidRPr="00A91FA3">
        <w:t xml:space="preserve">relative au </w:t>
      </w:r>
      <w:r w:rsidRPr="007556EB">
        <w:rPr>
          <w:b/>
          <w:bCs/>
        </w:rPr>
        <w:t>choix des produits</w:t>
      </w:r>
      <w:r w:rsidR="00920AEF">
        <w:rPr>
          <w:b/>
          <w:bCs/>
        </w:rPr>
        <w:t xml:space="preserve"> </w:t>
      </w:r>
      <w:r w:rsidRPr="007556EB">
        <w:rPr>
          <w:b/>
          <w:bCs/>
        </w:rPr>
        <w:t>et services prioritaires</w:t>
      </w:r>
      <w:r w:rsidRPr="00A91FA3">
        <w:t xml:space="preserve"> sélectionné par le comité de</w:t>
      </w:r>
      <w:r w:rsidR="00920AEF">
        <w:t xml:space="preserve"> </w:t>
      </w:r>
      <w:r w:rsidRPr="00A91FA3">
        <w:t>pilotage</w:t>
      </w:r>
      <w:r>
        <w:t xml:space="preserve"> de l’étude</w:t>
      </w:r>
      <w:r w:rsidRPr="00A91FA3">
        <w:t xml:space="preserve">, </w:t>
      </w:r>
    </w:p>
    <w:p w:rsidR="00D723FA" w:rsidRDefault="00D723FA" w:rsidP="00D723FA">
      <w:pPr>
        <w:pStyle w:val="Paragraphedeliste"/>
        <w:numPr>
          <w:ilvl w:val="0"/>
          <w:numId w:val="6"/>
        </w:numPr>
        <w:jc w:val="both"/>
      </w:pPr>
      <w:r w:rsidRPr="00A91FA3">
        <w:t xml:space="preserve">la troisième est celle de </w:t>
      </w:r>
      <w:r w:rsidRPr="007556EB">
        <w:rPr>
          <w:b/>
          <w:bCs/>
        </w:rPr>
        <w:t>l’étude du marché des produits prioritaires</w:t>
      </w:r>
      <w:r>
        <w:t>.</w:t>
      </w:r>
    </w:p>
    <w:p w:rsidR="00D723FA" w:rsidRPr="009E294F" w:rsidRDefault="00D723FA" w:rsidP="00D723FA">
      <w:pPr>
        <w:jc w:val="both"/>
        <w:rPr>
          <w:b/>
          <w:bCs/>
        </w:rPr>
      </w:pPr>
      <w:r w:rsidRPr="009E294F">
        <w:rPr>
          <w:b/>
          <w:bCs/>
        </w:rPr>
        <w:t>1- Application du processus de priorisation :</w:t>
      </w:r>
    </w:p>
    <w:p w:rsidR="00D723FA" w:rsidRDefault="00D723FA" w:rsidP="00D723FA">
      <w:pPr>
        <w:jc w:val="both"/>
      </w:pPr>
      <w:r w:rsidRPr="00A91FA3">
        <w:lastRenderedPageBreak/>
        <w:t xml:space="preserve">Pour </w:t>
      </w:r>
      <w:r>
        <w:t>l’application du</w:t>
      </w:r>
      <w:r w:rsidRPr="00A91FA3">
        <w:t xml:space="preserve"> processus de priorisation, il </w:t>
      </w:r>
      <w:r>
        <w:t>s’agit</w:t>
      </w:r>
      <w:r w:rsidRPr="00A91FA3">
        <w:t xml:space="preserve"> d’identifier </w:t>
      </w:r>
      <w:r>
        <w:t xml:space="preserve">tout </w:t>
      </w:r>
      <w:r w:rsidRPr="00A91FA3">
        <w:t>d’abord, les</w:t>
      </w:r>
      <w:r w:rsidR="00A3129E">
        <w:t xml:space="preserve"> </w:t>
      </w:r>
      <w:r w:rsidRPr="00A91FA3">
        <w:t>catégories de produits de consommation publique, d’y analyser</w:t>
      </w:r>
      <w:r>
        <w:t xml:space="preserve">, </w:t>
      </w:r>
      <w:r w:rsidRPr="00A91FA3">
        <w:t xml:space="preserve"> ensuite, les risques à effets</w:t>
      </w:r>
      <w:r w:rsidR="00A3129E">
        <w:t xml:space="preserve"> </w:t>
      </w:r>
      <w:r w:rsidRPr="00A91FA3">
        <w:t xml:space="preserve">directs et d’étudier enfin les effets indirects. L’objectif étant </w:t>
      </w:r>
      <w:r w:rsidRPr="00E71B2C">
        <w:rPr>
          <w:b/>
          <w:bCs/>
        </w:rPr>
        <w:t>d’établir les niveaux de risque global par produit</w:t>
      </w:r>
      <w:r>
        <w:t xml:space="preserve"> (Approche par les risques)</w:t>
      </w:r>
      <w:r w:rsidRPr="00A91FA3">
        <w:t>.</w:t>
      </w:r>
    </w:p>
    <w:p w:rsidR="00D723FA" w:rsidRDefault="00D723FA" w:rsidP="00D723FA">
      <w:pPr>
        <w:jc w:val="both"/>
      </w:pPr>
      <w:r w:rsidRPr="00786F35">
        <w:t>Une fois les rubriques de dépenses identifiées et classées selon l’importance en termes de</w:t>
      </w:r>
      <w:r w:rsidR="00A3129E">
        <w:t xml:space="preserve"> </w:t>
      </w:r>
      <w:r w:rsidRPr="00786F35">
        <w:t>montant, l’évaluation des risques auxquels les acheteurs doivent faire face est</w:t>
      </w:r>
      <w:r>
        <w:t xml:space="preserve">, en effet, </w:t>
      </w:r>
      <w:r w:rsidRPr="00786F35">
        <w:t xml:space="preserve"> requise afin</w:t>
      </w:r>
      <w:r w:rsidR="00A3129E">
        <w:t xml:space="preserve"> </w:t>
      </w:r>
      <w:r w:rsidRPr="00786F35">
        <w:t>de permettre de dégager le plus de bénéfices tout en réduisant les risques d’imprévus</w:t>
      </w:r>
      <w:r>
        <w:t>.</w:t>
      </w:r>
      <w:r w:rsidR="00A3129E">
        <w:t xml:space="preserve"> </w:t>
      </w:r>
      <w:r w:rsidRPr="00786F35">
        <w:t xml:space="preserve">D’autres facteurs sont </w:t>
      </w:r>
      <w:r>
        <w:t xml:space="preserve">également </w:t>
      </w:r>
      <w:r w:rsidRPr="00786F35">
        <w:t>pris en compte pour permettre de veiller ce que les</w:t>
      </w:r>
      <w:r w:rsidR="00A3129E">
        <w:t xml:space="preserve"> </w:t>
      </w:r>
      <w:r w:rsidRPr="00786F35">
        <w:t>acheteurs se consacrent aux questions de durabilité (la possibilité de faire plus, l’influence</w:t>
      </w:r>
      <w:r w:rsidR="00920AEF">
        <w:t xml:space="preserve"> </w:t>
      </w:r>
      <w:r w:rsidRPr="00786F35">
        <w:t>de l’Etat sur le marché…).</w:t>
      </w:r>
    </w:p>
    <w:p w:rsidR="00D723FA" w:rsidRPr="009E294F" w:rsidRDefault="00D723FA" w:rsidP="00D723FA">
      <w:pPr>
        <w:pStyle w:val="Paragraphedeliste"/>
        <w:numPr>
          <w:ilvl w:val="0"/>
          <w:numId w:val="7"/>
        </w:numPr>
        <w:jc w:val="both"/>
        <w:rPr>
          <w:b/>
          <w:bCs/>
        </w:rPr>
      </w:pPr>
      <w:r w:rsidRPr="009E294F">
        <w:rPr>
          <w:b/>
          <w:bCs/>
        </w:rPr>
        <w:t>classement selon le montant des dépenses</w:t>
      </w:r>
    </w:p>
    <w:p w:rsidR="00D723FA" w:rsidRPr="00786F35" w:rsidRDefault="00D723FA" w:rsidP="00D723FA">
      <w:pPr>
        <w:jc w:val="both"/>
      </w:pPr>
      <w:r>
        <w:t xml:space="preserve">Il s’agit d’identifier et de noter </w:t>
      </w:r>
      <w:r w:rsidRPr="00786F35">
        <w:t xml:space="preserve"> sur </w:t>
      </w:r>
      <w:r>
        <w:t xml:space="preserve">une échelle de </w:t>
      </w:r>
      <w:r w:rsidRPr="00786F35">
        <w:t>5 les catégories de produits, selon la méthodologie du Groupe</w:t>
      </w:r>
      <w:r w:rsidR="00920AEF">
        <w:t xml:space="preserve"> </w:t>
      </w:r>
      <w:r w:rsidRPr="00786F35">
        <w:t>de Travail de Marrakech:</w:t>
      </w:r>
    </w:p>
    <w:p w:rsidR="00D723FA" w:rsidRPr="00786F35" w:rsidRDefault="00D723FA" w:rsidP="005174A1">
      <w:pPr>
        <w:ind w:firstLine="708"/>
        <w:jc w:val="both"/>
      </w:pPr>
      <w:r>
        <w:t xml:space="preserve">- </w:t>
      </w:r>
      <w:r w:rsidRPr="00786F35">
        <w:t xml:space="preserve"> un niveau élevé de la dépense publique annuelle (plus de 0,5% de toute la dépense</w:t>
      </w:r>
      <w:r w:rsidR="00A3129E">
        <w:t xml:space="preserve"> </w:t>
      </w:r>
      <w:r w:rsidRPr="00786F35">
        <w:t>annuelle d’achats publics).</w:t>
      </w:r>
    </w:p>
    <w:p w:rsidR="00D723FA" w:rsidRPr="00786F35" w:rsidRDefault="00D723FA" w:rsidP="005174A1">
      <w:pPr>
        <w:ind w:firstLine="708"/>
        <w:jc w:val="both"/>
      </w:pPr>
      <w:r>
        <w:t>-   Une</w:t>
      </w:r>
      <w:r w:rsidRPr="00786F35">
        <w:t xml:space="preserve"> part de marché de l’Etat élevée (plus de 0,5% du chiffre d'affaires) ;</w:t>
      </w:r>
    </w:p>
    <w:p w:rsidR="00D723FA" w:rsidRPr="00786F35" w:rsidRDefault="00D723FA" w:rsidP="005174A1">
      <w:pPr>
        <w:ind w:firstLine="708"/>
        <w:jc w:val="both"/>
      </w:pPr>
      <w:r>
        <w:t xml:space="preserve">- Une </w:t>
      </w:r>
      <w:r w:rsidRPr="00786F35">
        <w:t>faible dépense budgétaire et/ou faible part de marché mais impact environnemental et</w:t>
      </w:r>
      <w:r w:rsidR="00A7406C">
        <w:t xml:space="preserve"> </w:t>
      </w:r>
      <w:r w:rsidRPr="00786F35">
        <w:t>socio-économique élevé ;</w:t>
      </w:r>
    </w:p>
    <w:p w:rsidR="00D723FA" w:rsidRPr="00786F35" w:rsidRDefault="00A3129E" w:rsidP="005174A1">
      <w:pPr>
        <w:ind w:firstLine="708"/>
        <w:jc w:val="both"/>
      </w:pPr>
      <w:r>
        <w:t>-</w:t>
      </w:r>
      <w:r w:rsidR="00D723FA" w:rsidRPr="00786F35">
        <w:t xml:space="preserve"> </w:t>
      </w:r>
      <w:r w:rsidR="00D723FA">
        <w:t xml:space="preserve"> Des </w:t>
      </w:r>
      <w:r w:rsidR="00D723FA" w:rsidRPr="00786F35">
        <w:t>dépenses futures élevées, et des capacités d’amélioration rapide.</w:t>
      </w:r>
    </w:p>
    <w:p w:rsidR="00D723FA" w:rsidRPr="00786F35" w:rsidRDefault="00D723FA" w:rsidP="00D723FA">
      <w:pPr>
        <w:jc w:val="both"/>
      </w:pPr>
      <w:r>
        <w:t>Lors de cette première phase de classification, il a été retenu</w:t>
      </w:r>
      <w:r w:rsidRPr="00786F35">
        <w:t>, vingt produits et services dont la part des dépenses est</w:t>
      </w:r>
      <w:r w:rsidR="00920AEF">
        <w:t xml:space="preserve"> </w:t>
      </w:r>
      <w:r w:rsidRPr="00786F35">
        <w:t>supérieure à 0,5%.</w:t>
      </w:r>
    </w:p>
    <w:p w:rsidR="00D723FA" w:rsidRDefault="00D723FA" w:rsidP="00D723FA">
      <w:pPr>
        <w:jc w:val="both"/>
      </w:pPr>
      <w:r w:rsidRPr="00786F35">
        <w:t xml:space="preserve">D’autres produits et services comme les meubles, le nettoyage et l’alimentation </w:t>
      </w:r>
      <w:r>
        <w:t xml:space="preserve">ont été </w:t>
      </w:r>
      <w:r w:rsidRPr="00786F35">
        <w:t xml:space="preserve"> aussi</w:t>
      </w:r>
      <w:r w:rsidR="00A3129E">
        <w:t xml:space="preserve"> </w:t>
      </w:r>
      <w:r w:rsidRPr="00786F35">
        <w:t>retenus car la maîtrise des aspects sociaux et environnementaux au niveau leur</w:t>
      </w:r>
      <w:r w:rsidR="00A3129E">
        <w:t xml:space="preserve"> </w:t>
      </w:r>
      <w:r w:rsidRPr="00786F35">
        <w:t>consommation a un impact immédiat en termes de durabilité.</w:t>
      </w:r>
    </w:p>
    <w:p w:rsidR="00D723FA" w:rsidRPr="009E294F" w:rsidRDefault="00D723FA" w:rsidP="00D723FA">
      <w:pPr>
        <w:pStyle w:val="Paragraphedeliste"/>
        <w:numPr>
          <w:ilvl w:val="0"/>
          <w:numId w:val="7"/>
        </w:numPr>
        <w:jc w:val="both"/>
        <w:rPr>
          <w:b/>
          <w:bCs/>
        </w:rPr>
      </w:pPr>
      <w:r>
        <w:rPr>
          <w:b/>
          <w:bCs/>
        </w:rPr>
        <w:t>Classement selon l</w:t>
      </w:r>
      <w:r w:rsidRPr="009E294F">
        <w:rPr>
          <w:b/>
          <w:bCs/>
        </w:rPr>
        <w:t>es risques environnementaux</w:t>
      </w:r>
    </w:p>
    <w:p w:rsidR="00D723FA" w:rsidRPr="00786F35" w:rsidRDefault="00D723FA" w:rsidP="00A3129E">
      <w:pPr>
        <w:jc w:val="both"/>
      </w:pPr>
      <w:r w:rsidRPr="00786F35">
        <w:t xml:space="preserve">L’analyse des risques environnementaux </w:t>
      </w:r>
      <w:r>
        <w:t xml:space="preserve">a </w:t>
      </w:r>
      <w:r w:rsidRPr="00786F35">
        <w:t xml:space="preserve"> montr</w:t>
      </w:r>
      <w:r>
        <w:t>é</w:t>
      </w:r>
      <w:r w:rsidRPr="00786F35">
        <w:t xml:space="preserve"> que les acheteurs publics qui</w:t>
      </w:r>
      <w:r w:rsidR="00A3129E">
        <w:t xml:space="preserve"> peuvent intégrer</w:t>
      </w:r>
      <w:r w:rsidRPr="00786F35">
        <w:t xml:space="preserve"> la dimension environnementale d’achat sont ceux responsables du</w:t>
      </w:r>
      <w:r w:rsidR="00A3129E">
        <w:t xml:space="preserve"> </w:t>
      </w:r>
      <w:r w:rsidRPr="00786F35">
        <w:t>processus relatifs aux :</w:t>
      </w:r>
    </w:p>
    <w:p w:rsidR="00D723FA" w:rsidRPr="00786F35" w:rsidRDefault="00D723FA" w:rsidP="005174A1">
      <w:pPr>
        <w:ind w:firstLine="708"/>
        <w:jc w:val="both"/>
      </w:pPr>
      <w:r w:rsidRPr="00786F35">
        <w:t>· Projets environnementaux,</w:t>
      </w:r>
    </w:p>
    <w:p w:rsidR="00D723FA" w:rsidRPr="00786F35" w:rsidRDefault="00D723FA" w:rsidP="005174A1">
      <w:pPr>
        <w:ind w:firstLine="708"/>
        <w:jc w:val="both"/>
      </w:pPr>
      <w:r w:rsidRPr="00786F35">
        <w:t>· Carburant,</w:t>
      </w:r>
    </w:p>
    <w:p w:rsidR="00D723FA" w:rsidRPr="00786F35" w:rsidRDefault="00D723FA" w:rsidP="005174A1">
      <w:pPr>
        <w:ind w:firstLine="708"/>
        <w:jc w:val="both"/>
      </w:pPr>
      <w:r w:rsidRPr="00786F35">
        <w:t>· Bâtiments : construction et aménagement,</w:t>
      </w:r>
    </w:p>
    <w:p w:rsidR="00D723FA" w:rsidRPr="00786F35" w:rsidRDefault="00D723FA" w:rsidP="005174A1">
      <w:pPr>
        <w:ind w:firstLine="708"/>
        <w:jc w:val="both"/>
      </w:pPr>
      <w:r w:rsidRPr="00786F35">
        <w:t>· Construction de l’infrastructure de l’eau.</w:t>
      </w:r>
    </w:p>
    <w:p w:rsidR="00D723FA" w:rsidRDefault="00D723FA" w:rsidP="00D723FA">
      <w:pPr>
        <w:jc w:val="both"/>
      </w:pPr>
      <w:r>
        <w:t xml:space="preserve">Ces </w:t>
      </w:r>
      <w:r w:rsidRPr="00786F35">
        <w:t xml:space="preserve"> catégories de produits </w:t>
      </w:r>
      <w:r>
        <w:t xml:space="preserve">retenues </w:t>
      </w:r>
      <w:r w:rsidRPr="00786F35">
        <w:t xml:space="preserve"> enregistrent des scores supérieurs à 3 sur</w:t>
      </w:r>
      <w:r w:rsidR="00A3129E">
        <w:t xml:space="preserve"> </w:t>
      </w:r>
      <w:r w:rsidRPr="00786F35">
        <w:t>un maximum de 5.</w:t>
      </w:r>
    </w:p>
    <w:p w:rsidR="00D723FA" w:rsidRPr="00786F35" w:rsidRDefault="00D723FA" w:rsidP="00D723FA">
      <w:pPr>
        <w:pStyle w:val="Paragraphedeliste"/>
        <w:numPr>
          <w:ilvl w:val="0"/>
          <w:numId w:val="7"/>
        </w:numPr>
        <w:jc w:val="both"/>
      </w:pPr>
      <w:r>
        <w:rPr>
          <w:b/>
          <w:bCs/>
        </w:rPr>
        <w:t xml:space="preserve">Classement selon </w:t>
      </w:r>
      <w:r w:rsidRPr="009E294F">
        <w:rPr>
          <w:b/>
          <w:bCs/>
        </w:rPr>
        <w:t>les risques socioéconomiques</w:t>
      </w:r>
    </w:p>
    <w:p w:rsidR="00D723FA" w:rsidRPr="00786F35" w:rsidRDefault="00D723FA" w:rsidP="00BC4E68">
      <w:pPr>
        <w:jc w:val="both"/>
      </w:pPr>
      <w:r w:rsidRPr="00786F35">
        <w:lastRenderedPageBreak/>
        <w:t xml:space="preserve">Les risques sociaux que </w:t>
      </w:r>
      <w:r>
        <w:t>les auteurs de l’étude ont retenus</w:t>
      </w:r>
      <w:r w:rsidRPr="00786F35">
        <w:t>, sont</w:t>
      </w:r>
      <w:r>
        <w:t xml:space="preserve"> principalement </w:t>
      </w:r>
      <w:r w:rsidRPr="00786F35">
        <w:t>:</w:t>
      </w:r>
      <w:r>
        <w:t xml:space="preserve"> la </w:t>
      </w:r>
      <w:r w:rsidRPr="00786F35">
        <w:t xml:space="preserve">Santé et </w:t>
      </w:r>
      <w:r>
        <w:t xml:space="preserve">la </w:t>
      </w:r>
      <w:r w:rsidRPr="00786F35">
        <w:t xml:space="preserve">sécurité au travail ; </w:t>
      </w:r>
      <w:r>
        <w:t xml:space="preserve">la </w:t>
      </w:r>
      <w:r w:rsidRPr="00786F35">
        <w:t xml:space="preserve">Formation et </w:t>
      </w:r>
      <w:r>
        <w:t>l’</w:t>
      </w:r>
      <w:r w:rsidRPr="00786F35">
        <w:t xml:space="preserve">enseignement ; </w:t>
      </w:r>
      <w:r>
        <w:t xml:space="preserve">les </w:t>
      </w:r>
      <w:r w:rsidRPr="00786F35">
        <w:t xml:space="preserve">Emplois ; </w:t>
      </w:r>
      <w:r>
        <w:t xml:space="preserve">les </w:t>
      </w:r>
      <w:r w:rsidRPr="00786F35">
        <w:t>Emplois</w:t>
      </w:r>
      <w:r>
        <w:t xml:space="preserve"> des </w:t>
      </w:r>
      <w:r w:rsidRPr="00786F35">
        <w:t>Jeunes</w:t>
      </w:r>
      <w:r>
        <w:t xml:space="preserve"> et des </w:t>
      </w:r>
      <w:r w:rsidRPr="00786F35">
        <w:t xml:space="preserve">Femmes ; </w:t>
      </w:r>
      <w:r>
        <w:t xml:space="preserve">les </w:t>
      </w:r>
      <w:r w:rsidRPr="00786F35">
        <w:t xml:space="preserve">Emplois </w:t>
      </w:r>
      <w:r>
        <w:t xml:space="preserve">des </w:t>
      </w:r>
      <w:r w:rsidRPr="00786F35">
        <w:t xml:space="preserve">Jeunes diplômés ; </w:t>
      </w:r>
      <w:r w:rsidR="00BC4E68">
        <w:t>l’équilibre</w:t>
      </w:r>
      <w:r w:rsidRPr="00786F35">
        <w:t xml:space="preserve"> entre les régions </w:t>
      </w:r>
      <w:r w:rsidR="00BC4E68">
        <w:t>etc</w:t>
      </w:r>
      <w:proofErr w:type="gramStart"/>
      <w:r w:rsidR="00BC4E68">
        <w:t>..</w:t>
      </w:r>
      <w:proofErr w:type="gramEnd"/>
    </w:p>
    <w:p w:rsidR="00D723FA" w:rsidRPr="00786F35" w:rsidRDefault="00D723FA" w:rsidP="00D723FA">
      <w:pPr>
        <w:jc w:val="both"/>
      </w:pPr>
      <w:r w:rsidRPr="00786F35">
        <w:t xml:space="preserve">L’analyse des risques sociaux dans le cas des achats publics de la Tunisie </w:t>
      </w:r>
      <w:r>
        <w:t xml:space="preserve">a </w:t>
      </w:r>
      <w:r w:rsidRPr="00786F35">
        <w:t xml:space="preserve"> montr</w:t>
      </w:r>
      <w:r>
        <w:t xml:space="preserve">é </w:t>
      </w:r>
      <w:r w:rsidRPr="00786F35">
        <w:t xml:space="preserve">que les rubriques qui ont les scores les plus élevés </w:t>
      </w:r>
      <w:r>
        <w:t xml:space="preserve">en matière de risques socioéconomiques </w:t>
      </w:r>
      <w:r w:rsidRPr="00786F35">
        <w:t>sont :</w:t>
      </w:r>
    </w:p>
    <w:p w:rsidR="00D723FA" w:rsidRPr="00786F35" w:rsidRDefault="00D723FA" w:rsidP="00D723FA">
      <w:pPr>
        <w:ind w:firstLine="708"/>
        <w:jc w:val="both"/>
      </w:pPr>
      <w:r w:rsidRPr="00786F35">
        <w:t>· Les bâtiments : construction et aménagement,</w:t>
      </w:r>
    </w:p>
    <w:p w:rsidR="00D723FA" w:rsidRPr="00786F35" w:rsidRDefault="00D723FA" w:rsidP="00D723FA">
      <w:pPr>
        <w:ind w:firstLine="708"/>
        <w:jc w:val="both"/>
      </w:pPr>
      <w:r w:rsidRPr="00786F35">
        <w:t>· La conservation des eaux et des sols,</w:t>
      </w:r>
    </w:p>
    <w:p w:rsidR="00D723FA" w:rsidRPr="00786F35" w:rsidRDefault="00D723FA" w:rsidP="00D723FA">
      <w:pPr>
        <w:ind w:firstLine="708"/>
        <w:jc w:val="both"/>
      </w:pPr>
      <w:r w:rsidRPr="00786F35">
        <w:t>· L’agriculture et pêche,</w:t>
      </w:r>
    </w:p>
    <w:p w:rsidR="00D723FA" w:rsidRDefault="00D723FA" w:rsidP="00D723FA">
      <w:pPr>
        <w:ind w:firstLine="708"/>
        <w:jc w:val="both"/>
      </w:pPr>
      <w:r w:rsidRPr="00786F35">
        <w:t>· L’alimentation.</w:t>
      </w:r>
    </w:p>
    <w:p w:rsidR="00D723FA" w:rsidRDefault="00D723FA" w:rsidP="00D723FA">
      <w:pPr>
        <w:pStyle w:val="Paragraphedeliste"/>
        <w:numPr>
          <w:ilvl w:val="0"/>
          <w:numId w:val="7"/>
        </w:numPr>
        <w:jc w:val="both"/>
      </w:pPr>
      <w:r w:rsidRPr="00512917">
        <w:rPr>
          <w:b/>
          <w:bCs/>
        </w:rPr>
        <w:t>Les autres risques </w:t>
      </w:r>
      <w:proofErr w:type="gramStart"/>
      <w:r w:rsidRPr="00512917">
        <w:rPr>
          <w:b/>
          <w:bCs/>
        </w:rPr>
        <w:t>:</w:t>
      </w:r>
      <w:r>
        <w:t>Il</w:t>
      </w:r>
      <w:proofErr w:type="gramEnd"/>
      <w:r>
        <w:t xml:space="preserve"> s’agit de :</w:t>
      </w:r>
    </w:p>
    <w:p w:rsidR="00D723FA" w:rsidRPr="00FA0DCC" w:rsidRDefault="00D723FA" w:rsidP="00D723FA">
      <w:pPr>
        <w:jc w:val="both"/>
        <w:rPr>
          <w:i/>
          <w:iCs/>
        </w:rPr>
      </w:pPr>
      <w:r>
        <w:rPr>
          <w:i/>
          <w:iCs/>
        </w:rPr>
        <w:t xml:space="preserve">- </w:t>
      </w:r>
      <w:r w:rsidRPr="009E294F">
        <w:rPr>
          <w:b/>
          <w:bCs/>
          <w:i/>
          <w:iCs/>
        </w:rPr>
        <w:t>L’influence du march</w:t>
      </w:r>
      <w:r>
        <w:rPr>
          <w:b/>
          <w:bCs/>
          <w:i/>
          <w:iCs/>
        </w:rPr>
        <w:t>é</w:t>
      </w:r>
      <w:r w:rsidRPr="009E294F">
        <w:rPr>
          <w:b/>
          <w:bCs/>
          <w:i/>
          <w:iCs/>
        </w:rPr>
        <w:t xml:space="preserve"> public sur l’activité existante</w:t>
      </w:r>
    </w:p>
    <w:p w:rsidR="00D723FA" w:rsidRPr="00FA0DCC" w:rsidRDefault="00D723FA" w:rsidP="00D723FA">
      <w:pPr>
        <w:jc w:val="both"/>
      </w:pPr>
      <w:r w:rsidRPr="00FA0DCC">
        <w:t xml:space="preserve">L’analyse des résultats </w:t>
      </w:r>
      <w:r>
        <w:t xml:space="preserve">a permis </w:t>
      </w:r>
      <w:r w:rsidRPr="00FA0DCC">
        <w:t>de faire ressortir les secteurs qui enregistrent les</w:t>
      </w:r>
      <w:r w:rsidR="00BC4E68">
        <w:t xml:space="preserve"> </w:t>
      </w:r>
      <w:r w:rsidRPr="00FA0DCC">
        <w:t>meilleurs scores sont au nombre de 3</w:t>
      </w:r>
      <w:proofErr w:type="gramStart"/>
      <w:r w:rsidRPr="00FA0DCC">
        <w:t>,:</w:t>
      </w:r>
      <w:proofErr w:type="gramEnd"/>
    </w:p>
    <w:p w:rsidR="00D723FA" w:rsidRPr="00FA0DCC" w:rsidRDefault="00D723FA" w:rsidP="00D723FA">
      <w:pPr>
        <w:ind w:firstLine="708"/>
        <w:jc w:val="both"/>
      </w:pPr>
      <w:r w:rsidRPr="00FA0DCC">
        <w:t>· Les bâtiments : construction et aménagement ;</w:t>
      </w:r>
    </w:p>
    <w:p w:rsidR="00D723FA" w:rsidRPr="00FA0DCC" w:rsidRDefault="00D723FA" w:rsidP="00D723FA">
      <w:pPr>
        <w:ind w:firstLine="708"/>
        <w:jc w:val="both"/>
      </w:pPr>
      <w:r w:rsidRPr="00FA0DCC">
        <w:t>· Les ponts et chaussées ;</w:t>
      </w:r>
    </w:p>
    <w:p w:rsidR="00D723FA" w:rsidRPr="00FA0DCC" w:rsidRDefault="00D723FA" w:rsidP="00D723FA">
      <w:pPr>
        <w:ind w:firstLine="708"/>
        <w:jc w:val="both"/>
      </w:pPr>
      <w:r w:rsidRPr="00FA0DCC">
        <w:t>· Les équipements administratifs.</w:t>
      </w:r>
    </w:p>
    <w:p w:rsidR="00D723FA" w:rsidRDefault="00D723FA" w:rsidP="00D723FA">
      <w:pPr>
        <w:jc w:val="both"/>
      </w:pPr>
      <w:r w:rsidRPr="00FA0DCC">
        <w:t>L’Etat a plus d’influence sur les entreprises opérant dans ces secteurs en vue de les amener à</w:t>
      </w:r>
      <w:r w:rsidR="00BC4E68">
        <w:t xml:space="preserve"> </w:t>
      </w:r>
      <w:r w:rsidRPr="00FA0DCC">
        <w:t>intégrer les impératifs du développement durable.</w:t>
      </w:r>
    </w:p>
    <w:p w:rsidR="00D723FA" w:rsidRPr="00FA0DCC" w:rsidRDefault="00D723FA" w:rsidP="00D723FA">
      <w:pPr>
        <w:jc w:val="both"/>
      </w:pPr>
      <w:r w:rsidRPr="009E294F">
        <w:rPr>
          <w:b/>
          <w:bCs/>
          <w:i/>
          <w:iCs/>
        </w:rPr>
        <w:t>- La capacité à faire plus</w:t>
      </w:r>
      <w:r>
        <w:rPr>
          <w:b/>
          <w:bCs/>
          <w:i/>
          <w:iCs/>
        </w:rPr>
        <w:t xml:space="preserve"> : </w:t>
      </w:r>
      <w:r w:rsidRPr="00FA0DCC">
        <w:t>4 secteurs ont été dégagés de cette classification</w:t>
      </w:r>
      <w:r>
        <w:t>, il s’agit</w:t>
      </w:r>
      <w:r w:rsidRPr="00FA0DCC">
        <w:t> :</w:t>
      </w:r>
    </w:p>
    <w:p w:rsidR="00D723FA" w:rsidRPr="00FA0DCC" w:rsidRDefault="00D723FA" w:rsidP="00A3129E">
      <w:pPr>
        <w:ind w:firstLine="708"/>
        <w:jc w:val="both"/>
      </w:pPr>
      <w:r>
        <w:t xml:space="preserve">- </w:t>
      </w:r>
      <w:r w:rsidR="005174A1">
        <w:t>d</w:t>
      </w:r>
      <w:r>
        <w:t xml:space="preserve">es </w:t>
      </w:r>
      <w:r w:rsidR="00A3129E">
        <w:t>p</w:t>
      </w:r>
      <w:r w:rsidRPr="00FA0DCC">
        <w:t>onts et chaussées ;</w:t>
      </w:r>
    </w:p>
    <w:p w:rsidR="00D723FA" w:rsidRPr="00FA0DCC" w:rsidRDefault="00D723FA" w:rsidP="00A3129E">
      <w:pPr>
        <w:ind w:firstLine="708"/>
        <w:jc w:val="both"/>
      </w:pPr>
      <w:r w:rsidRPr="00FA0DCC">
        <w:t xml:space="preserve">· </w:t>
      </w:r>
      <w:proofErr w:type="gramStart"/>
      <w:r>
        <w:t>de</w:t>
      </w:r>
      <w:proofErr w:type="gramEnd"/>
      <w:r>
        <w:t xml:space="preserve"> la </w:t>
      </w:r>
      <w:r w:rsidR="00A3129E">
        <w:t>c</w:t>
      </w:r>
      <w:r w:rsidRPr="00FA0DCC">
        <w:t>onservation des eaux et des sols ;</w:t>
      </w:r>
    </w:p>
    <w:p w:rsidR="00D723FA" w:rsidRPr="00FA0DCC" w:rsidRDefault="00D723FA" w:rsidP="00A3129E">
      <w:pPr>
        <w:ind w:firstLine="708"/>
        <w:jc w:val="both"/>
      </w:pPr>
      <w:r w:rsidRPr="00FA0DCC">
        <w:t xml:space="preserve">· </w:t>
      </w:r>
      <w:proofErr w:type="gramStart"/>
      <w:r>
        <w:t>des</w:t>
      </w:r>
      <w:proofErr w:type="gramEnd"/>
      <w:r w:rsidR="00A3129E">
        <w:t xml:space="preserve"> r</w:t>
      </w:r>
      <w:r w:rsidRPr="00FA0DCC">
        <w:t>echerches et études ;</w:t>
      </w:r>
    </w:p>
    <w:p w:rsidR="00D723FA" w:rsidRPr="00FA0DCC" w:rsidRDefault="00D723FA" w:rsidP="00A3129E">
      <w:pPr>
        <w:ind w:firstLine="708"/>
        <w:jc w:val="both"/>
      </w:pPr>
      <w:r w:rsidRPr="00FA0DCC">
        <w:t xml:space="preserve">· </w:t>
      </w:r>
      <w:proofErr w:type="gramStart"/>
      <w:r>
        <w:t>de</w:t>
      </w:r>
      <w:proofErr w:type="gramEnd"/>
      <w:r>
        <w:t xml:space="preserve"> la </w:t>
      </w:r>
      <w:r w:rsidR="00A3129E">
        <w:t>f</w:t>
      </w:r>
      <w:r w:rsidRPr="00FA0DCC">
        <w:t>ormation.</w:t>
      </w:r>
    </w:p>
    <w:p w:rsidR="00D723FA" w:rsidRDefault="00D723FA" w:rsidP="00D723FA">
      <w:pPr>
        <w:jc w:val="both"/>
      </w:pPr>
      <w:r w:rsidRPr="00FA0DCC">
        <w:t>Dans ces quatre secteurs plus que d’autres, l’Etat peut être exige</w:t>
      </w:r>
      <w:r w:rsidR="007556EB">
        <w:t>a</w:t>
      </w:r>
      <w:r w:rsidRPr="00FA0DCC">
        <w:t>nt vis-à-vis de ses</w:t>
      </w:r>
      <w:r w:rsidR="00A3129E">
        <w:t xml:space="preserve"> </w:t>
      </w:r>
      <w:r w:rsidRPr="00FA0DCC">
        <w:t>fournisseurs en matière d’intégration des impératifs du développement durable.</w:t>
      </w:r>
    </w:p>
    <w:p w:rsidR="00D723FA" w:rsidRPr="00FA0DCC" w:rsidRDefault="00D723FA" w:rsidP="00D723FA">
      <w:pPr>
        <w:jc w:val="center"/>
      </w:pPr>
      <w:r>
        <w:t>***</w:t>
      </w:r>
    </w:p>
    <w:p w:rsidR="00D723FA" w:rsidRPr="00FA0DCC" w:rsidRDefault="00D723FA" w:rsidP="00D723FA">
      <w:pPr>
        <w:jc w:val="both"/>
      </w:pPr>
      <w:r w:rsidRPr="005174A1">
        <w:rPr>
          <w:b/>
          <w:bCs/>
        </w:rPr>
        <w:t>L’analyse conjointe et combinée</w:t>
      </w:r>
      <w:r w:rsidR="00A3129E">
        <w:rPr>
          <w:b/>
          <w:bCs/>
        </w:rPr>
        <w:t xml:space="preserve"> </w:t>
      </w:r>
      <w:r w:rsidRPr="00FA0DCC">
        <w:t>des composantes principales de ces différents paramètres</w:t>
      </w:r>
      <w:r>
        <w:t xml:space="preserve"> selon l’approche du Groupe de travail de Marrakech</w:t>
      </w:r>
      <w:r w:rsidRPr="00FA0DCC">
        <w:t xml:space="preserve"> a permis</w:t>
      </w:r>
      <w:r w:rsidR="0046382C">
        <w:t xml:space="preserve"> </w:t>
      </w:r>
      <w:r w:rsidRPr="00FA0DCC">
        <w:t>d’établir les constats suivants :</w:t>
      </w:r>
    </w:p>
    <w:p w:rsidR="00D723FA" w:rsidRPr="00FA0DCC" w:rsidRDefault="00D723FA" w:rsidP="005174A1">
      <w:pPr>
        <w:ind w:firstLine="708"/>
        <w:jc w:val="both"/>
      </w:pPr>
      <w:r w:rsidRPr="00FA0DCC">
        <w:t>1. les rubriques sur lesquelles il faut</w:t>
      </w:r>
      <w:r w:rsidR="00A3129E">
        <w:t xml:space="preserve"> </w:t>
      </w:r>
      <w:r w:rsidRPr="00FA0DCC">
        <w:t>se focaliser car</w:t>
      </w:r>
      <w:r>
        <w:t>,</w:t>
      </w:r>
      <w:r w:rsidRPr="00FA0DCC">
        <w:t xml:space="preserve"> correspondant à un niveau de dépense élevé et des risques</w:t>
      </w:r>
      <w:r w:rsidR="00A3129E">
        <w:t xml:space="preserve"> </w:t>
      </w:r>
      <w:r w:rsidRPr="00FA0DCC">
        <w:t xml:space="preserve">importants sont </w:t>
      </w:r>
      <w:r>
        <w:t xml:space="preserve">les secteurs des </w:t>
      </w:r>
      <w:r w:rsidRPr="00FA0DCC">
        <w:t xml:space="preserve"> Ponts et chaussées et </w:t>
      </w:r>
      <w:r>
        <w:t xml:space="preserve">des </w:t>
      </w:r>
      <w:r w:rsidRPr="00FA0DCC">
        <w:t>Bâtiments : construction et</w:t>
      </w:r>
      <w:r w:rsidR="00BC4E68">
        <w:t xml:space="preserve"> </w:t>
      </w:r>
      <w:r w:rsidRPr="00FA0DCC">
        <w:t xml:space="preserve">aménagement. </w:t>
      </w:r>
    </w:p>
    <w:p w:rsidR="00D723FA" w:rsidRPr="00FA0DCC" w:rsidRDefault="00D723FA" w:rsidP="005174A1">
      <w:pPr>
        <w:ind w:firstLine="708"/>
        <w:jc w:val="both"/>
      </w:pPr>
      <w:r w:rsidRPr="00FA0DCC">
        <w:lastRenderedPageBreak/>
        <w:t xml:space="preserve">2. </w:t>
      </w:r>
      <w:r>
        <w:t>Les rubriques</w:t>
      </w:r>
      <w:r w:rsidRPr="00FA0DCC">
        <w:t xml:space="preserve"> Ponts et chaussées et Bâtiments présentent un niveau</w:t>
      </w:r>
      <w:r w:rsidR="00A3129E">
        <w:t xml:space="preserve"> </w:t>
      </w:r>
      <w:r w:rsidRPr="00FA0DCC">
        <w:t>de risque élevé et une capacité à faire plus appréciable. Les rubriques</w:t>
      </w:r>
      <w:r w:rsidR="00A3129E">
        <w:t xml:space="preserve"> </w:t>
      </w:r>
      <w:r w:rsidRPr="00FA0DCC">
        <w:t>Meubles, Equipements administratifs, Matériel informatique, Recherches et</w:t>
      </w:r>
      <w:r w:rsidR="00A3129E">
        <w:t xml:space="preserve"> </w:t>
      </w:r>
      <w:r w:rsidRPr="00FA0DCC">
        <w:t>études et Eau (consommation) ont une capacité à faire plus</w:t>
      </w:r>
      <w:r>
        <w:t xml:space="preserve">, </w:t>
      </w:r>
      <w:r w:rsidRPr="00FA0DCC">
        <w:t xml:space="preserve"> élevée et un</w:t>
      </w:r>
      <w:r w:rsidR="00A3129E">
        <w:t xml:space="preserve"> </w:t>
      </w:r>
      <w:r w:rsidRPr="00FA0DCC">
        <w:t>risque moyen, ce qui les situent dans le cadrant du « gain rapide » indiquant</w:t>
      </w:r>
      <w:r w:rsidR="00BC4E68">
        <w:t xml:space="preserve"> </w:t>
      </w:r>
      <w:r w:rsidRPr="00FA0DCC">
        <w:t>un prompt niveau d’amélioration en termes d’intégration du développement</w:t>
      </w:r>
      <w:r w:rsidR="00BC4E68">
        <w:t xml:space="preserve"> </w:t>
      </w:r>
      <w:r w:rsidRPr="00FA0DCC">
        <w:t>durable.</w:t>
      </w:r>
    </w:p>
    <w:p w:rsidR="00D723FA" w:rsidRDefault="00D723FA" w:rsidP="005174A1">
      <w:pPr>
        <w:ind w:firstLine="708"/>
        <w:jc w:val="both"/>
      </w:pPr>
      <w:r w:rsidRPr="00FA0DCC">
        <w:t>3. En s’intéressant simultanément à l’influence de l’Etat et à la capacité à faire</w:t>
      </w:r>
      <w:r w:rsidR="00A3129E">
        <w:t xml:space="preserve"> </w:t>
      </w:r>
      <w:r w:rsidRPr="00FA0DCC">
        <w:t xml:space="preserve">plus, </w:t>
      </w:r>
      <w:r>
        <w:t xml:space="preserve">l’étude a fait </w:t>
      </w:r>
      <w:r w:rsidRPr="00FA0DCC">
        <w:t xml:space="preserve"> ressortir les rubriques qui doivent constituer une</w:t>
      </w:r>
      <w:r w:rsidR="00A3129E">
        <w:t xml:space="preserve"> </w:t>
      </w:r>
      <w:r w:rsidRPr="00FA0DCC">
        <w:t>priorité pour la mise en place d’un processus d’achat durable, à savoir : Ponts</w:t>
      </w:r>
      <w:r w:rsidR="00BC4E68">
        <w:t xml:space="preserve"> </w:t>
      </w:r>
      <w:r w:rsidRPr="00FA0DCC">
        <w:t>et chaussées, Bâtiments : construction et aménagement, Equipements</w:t>
      </w:r>
      <w:r w:rsidR="00A3129E">
        <w:t xml:space="preserve"> </w:t>
      </w:r>
      <w:r w:rsidRPr="00FA0DCC">
        <w:t xml:space="preserve">administratifs et Recherches et </w:t>
      </w:r>
      <w:r w:rsidR="007A2CF3">
        <w:t xml:space="preserve"> </w:t>
      </w:r>
      <w:r w:rsidR="00BC4E68" w:rsidRPr="00FA0DCC">
        <w:t>études.</w:t>
      </w:r>
    </w:p>
    <w:p w:rsidR="00D723FA" w:rsidRPr="003D3E6D" w:rsidRDefault="00D723FA" w:rsidP="00D723FA">
      <w:pPr>
        <w:jc w:val="both"/>
      </w:pPr>
      <w:r w:rsidRPr="003D3E6D">
        <w:t xml:space="preserve">Afin d’engager le processus d’achats publics durables et après consultation du </w:t>
      </w:r>
      <w:r>
        <w:t>C</w:t>
      </w:r>
      <w:r w:rsidRPr="003D3E6D">
        <w:t>omité de</w:t>
      </w:r>
      <w:r w:rsidR="00BC4E68">
        <w:t xml:space="preserve"> </w:t>
      </w:r>
      <w:r w:rsidRPr="003D3E6D">
        <w:t>pilotage</w:t>
      </w:r>
      <w:r w:rsidR="00A3129E">
        <w:t xml:space="preserve"> </w:t>
      </w:r>
      <w:r w:rsidRPr="00914C6F">
        <w:t>représenté par les hauts</w:t>
      </w:r>
      <w:r w:rsidR="00A3129E">
        <w:t xml:space="preserve"> </w:t>
      </w:r>
      <w:r w:rsidRPr="00914C6F">
        <w:t>responsables d’organisations nationales (M</w:t>
      </w:r>
      <w:r>
        <w:t>inistère de l’</w:t>
      </w:r>
      <w:r w:rsidRPr="00914C6F">
        <w:t>A</w:t>
      </w:r>
      <w:r>
        <w:t>griculture et de l’</w:t>
      </w:r>
      <w:r w:rsidRPr="00914C6F">
        <w:t>E</w:t>
      </w:r>
      <w:r>
        <w:t>nvironnement</w:t>
      </w:r>
      <w:r w:rsidRPr="00914C6F">
        <w:t xml:space="preserve">, Observatoire des achats publics, Ministère </w:t>
      </w:r>
      <w:r>
        <w:t xml:space="preserve">chargé de  </w:t>
      </w:r>
      <w:r w:rsidRPr="00914C6F">
        <w:t>du développement</w:t>
      </w:r>
      <w:r>
        <w:t xml:space="preserve"> économique</w:t>
      </w:r>
      <w:r w:rsidRPr="00914C6F">
        <w:t>…)</w:t>
      </w:r>
      <w:r w:rsidRPr="003D3E6D">
        <w:t>, il a été décidé de retenir :</w:t>
      </w:r>
    </w:p>
    <w:p w:rsidR="00D723FA" w:rsidRPr="003D3E6D" w:rsidRDefault="00D723FA" w:rsidP="0057732E">
      <w:pPr>
        <w:ind w:firstLine="708"/>
        <w:jc w:val="both"/>
      </w:pPr>
      <w:r w:rsidRPr="003D3E6D">
        <w:t>- les produits pour lesquels la capacité à faire plus sur le moyen et long</w:t>
      </w:r>
      <w:r w:rsidR="007A2CF3">
        <w:t xml:space="preserve"> </w:t>
      </w:r>
      <w:r w:rsidRPr="003D3E6D">
        <w:t>terme</w:t>
      </w:r>
      <w:r w:rsidR="007556EB">
        <w:t>s</w:t>
      </w:r>
      <w:r w:rsidRPr="003D3E6D">
        <w:t xml:space="preserve">, en matière d’intégration des exigences de durabilité est grande. </w:t>
      </w:r>
    </w:p>
    <w:p w:rsidR="00D723FA" w:rsidRPr="003D3E6D" w:rsidRDefault="00D723FA" w:rsidP="0057732E">
      <w:pPr>
        <w:ind w:firstLine="708"/>
        <w:jc w:val="both"/>
      </w:pPr>
      <w:r w:rsidRPr="003D3E6D">
        <w:t>- ceux qui présentent une réactivité immédiate (court terme) quant aux principes du</w:t>
      </w:r>
      <w:r w:rsidR="00A3129E">
        <w:t xml:space="preserve"> </w:t>
      </w:r>
      <w:r w:rsidRPr="003D3E6D">
        <w:t>développement durable (</w:t>
      </w:r>
      <w:r w:rsidRPr="00E71B2C">
        <w:rPr>
          <w:i/>
          <w:iCs/>
        </w:rPr>
        <w:t xml:space="preserve">Quick </w:t>
      </w:r>
      <w:proofErr w:type="spellStart"/>
      <w:r w:rsidRPr="00E71B2C">
        <w:rPr>
          <w:i/>
          <w:iCs/>
        </w:rPr>
        <w:t>win</w:t>
      </w:r>
      <w:proofErr w:type="spellEnd"/>
      <w:r w:rsidRPr="003D3E6D">
        <w:t>).</w:t>
      </w:r>
    </w:p>
    <w:p w:rsidR="00D723FA" w:rsidRPr="003D3E6D" w:rsidRDefault="00D723FA" w:rsidP="00D723FA">
      <w:pPr>
        <w:jc w:val="both"/>
      </w:pPr>
      <w:r w:rsidRPr="003D3E6D">
        <w:t>Les deux secteurs Bâtiments : construction et aménagement et Ponts et chaussées</w:t>
      </w:r>
      <w:r w:rsidR="00A3129E">
        <w:t xml:space="preserve"> </w:t>
      </w:r>
      <w:r w:rsidRPr="003D3E6D">
        <w:t>présentent les mêmes caractéristiques en termes de priorisation. Le comité de pilotage a</w:t>
      </w:r>
      <w:r w:rsidR="00A3129E">
        <w:t xml:space="preserve"> </w:t>
      </w:r>
      <w:r w:rsidRPr="003D3E6D">
        <w:t>privilégié le premier secteur au second</w:t>
      </w:r>
      <w:r w:rsidR="00A3129E">
        <w:t xml:space="preserve"> </w:t>
      </w:r>
      <w:r>
        <w:t xml:space="preserve">car </w:t>
      </w:r>
      <w:r w:rsidRPr="003D3E6D">
        <w:t>il considère que ces deux activités sont</w:t>
      </w:r>
      <w:r w:rsidR="00A7406C">
        <w:t xml:space="preserve"> </w:t>
      </w:r>
      <w:r w:rsidRPr="003D3E6D">
        <w:t>proches et donc</w:t>
      </w:r>
      <w:r>
        <w:t>,</w:t>
      </w:r>
      <w:r w:rsidRPr="003D3E6D">
        <w:t xml:space="preserve"> agir sur l’un reviendra à agir sur l’autre. En plus, le secteur Bâtiments </w:t>
      </w:r>
      <w:r w:rsidR="007A2CF3" w:rsidRPr="003D3E6D">
        <w:t>: construction</w:t>
      </w:r>
      <w:r w:rsidRPr="003D3E6D">
        <w:t xml:space="preserve"> et aménagement présente un nombre plus élevé de partenaires (entrepreneurs</w:t>
      </w:r>
      <w:r w:rsidR="00A7406C">
        <w:t xml:space="preserve"> </w:t>
      </w:r>
      <w:r w:rsidRPr="003D3E6D">
        <w:t>en bâtiments, électriciens, peintres…), ce qui rend le rôle de l’Etat plus déterminant dans la</w:t>
      </w:r>
      <w:r w:rsidR="00A7406C">
        <w:t xml:space="preserve"> </w:t>
      </w:r>
      <w:r w:rsidRPr="003D3E6D">
        <w:t>mise en place d’une stratégie de développement durable, auprès de ces derniers.</w:t>
      </w:r>
    </w:p>
    <w:p w:rsidR="00D723FA" w:rsidRPr="003D3E6D" w:rsidRDefault="00D723FA" w:rsidP="007556EB">
      <w:pPr>
        <w:jc w:val="both"/>
      </w:pPr>
      <w:r w:rsidRPr="003D3E6D">
        <w:t xml:space="preserve">Les critères sus mentionnés ont permis de dégager les six produits </w:t>
      </w:r>
      <w:r w:rsidR="007556EB">
        <w:t>en question</w:t>
      </w:r>
      <w:r w:rsidRPr="003D3E6D">
        <w:t xml:space="preserve"> :</w:t>
      </w:r>
    </w:p>
    <w:p w:rsidR="00D723FA" w:rsidRPr="003D3E6D" w:rsidRDefault="00D723FA" w:rsidP="0057732E">
      <w:pPr>
        <w:ind w:firstLine="708"/>
        <w:jc w:val="both"/>
      </w:pPr>
      <w:r w:rsidRPr="003D3E6D">
        <w:rPr>
          <w:b/>
          <w:bCs/>
        </w:rPr>
        <w:t xml:space="preserve">1. </w:t>
      </w:r>
      <w:r w:rsidRPr="003D3E6D">
        <w:t>Bâtiments : construction et</w:t>
      </w:r>
      <w:r w:rsidR="00A7406C">
        <w:t xml:space="preserve"> </w:t>
      </w:r>
      <w:r w:rsidRPr="003D3E6D">
        <w:t>aménagement</w:t>
      </w:r>
    </w:p>
    <w:p w:rsidR="00D723FA" w:rsidRPr="003D3E6D" w:rsidRDefault="00D723FA" w:rsidP="0057732E">
      <w:pPr>
        <w:ind w:firstLine="708"/>
        <w:jc w:val="both"/>
      </w:pPr>
      <w:r w:rsidRPr="003D3E6D">
        <w:rPr>
          <w:b/>
          <w:bCs/>
        </w:rPr>
        <w:t xml:space="preserve">2. </w:t>
      </w:r>
      <w:r w:rsidRPr="003D3E6D">
        <w:t>Equipements administratifs</w:t>
      </w:r>
    </w:p>
    <w:p w:rsidR="00D723FA" w:rsidRDefault="00D723FA" w:rsidP="0057732E">
      <w:pPr>
        <w:ind w:firstLine="708"/>
        <w:jc w:val="both"/>
      </w:pPr>
      <w:r w:rsidRPr="003D3E6D">
        <w:rPr>
          <w:b/>
          <w:bCs/>
        </w:rPr>
        <w:t xml:space="preserve">3. </w:t>
      </w:r>
      <w:r w:rsidRPr="003D3E6D">
        <w:t xml:space="preserve">Matériel informatique </w:t>
      </w:r>
    </w:p>
    <w:p w:rsidR="00D723FA" w:rsidRPr="003D3E6D" w:rsidRDefault="00D723FA" w:rsidP="0057732E">
      <w:pPr>
        <w:ind w:firstLine="708"/>
        <w:jc w:val="both"/>
      </w:pPr>
      <w:r w:rsidRPr="003D3E6D">
        <w:rPr>
          <w:b/>
          <w:bCs/>
        </w:rPr>
        <w:t xml:space="preserve">4. </w:t>
      </w:r>
      <w:r w:rsidRPr="003D3E6D">
        <w:t>Meubles</w:t>
      </w:r>
    </w:p>
    <w:p w:rsidR="00D723FA" w:rsidRDefault="00D723FA" w:rsidP="0057732E">
      <w:pPr>
        <w:ind w:firstLine="708"/>
        <w:jc w:val="both"/>
      </w:pPr>
      <w:r w:rsidRPr="003D3E6D">
        <w:rPr>
          <w:b/>
          <w:bCs/>
        </w:rPr>
        <w:t xml:space="preserve">5. </w:t>
      </w:r>
      <w:r w:rsidRPr="003D3E6D">
        <w:t xml:space="preserve">Nettoyage </w:t>
      </w:r>
    </w:p>
    <w:p w:rsidR="00D723FA" w:rsidRDefault="00D723FA" w:rsidP="0057732E">
      <w:pPr>
        <w:ind w:firstLine="708"/>
        <w:jc w:val="both"/>
      </w:pPr>
      <w:r w:rsidRPr="003D3E6D">
        <w:rPr>
          <w:b/>
          <w:bCs/>
        </w:rPr>
        <w:t xml:space="preserve">6. </w:t>
      </w:r>
      <w:r w:rsidRPr="003D3E6D">
        <w:t>Alimentation</w:t>
      </w:r>
    </w:p>
    <w:p w:rsidR="007556EB" w:rsidRDefault="007556EB" w:rsidP="00D723FA">
      <w:pPr>
        <w:jc w:val="both"/>
      </w:pPr>
    </w:p>
    <w:p w:rsidR="007556EB" w:rsidRDefault="007556EB" w:rsidP="00D723FA">
      <w:pPr>
        <w:jc w:val="both"/>
      </w:pPr>
    </w:p>
    <w:p w:rsidR="007556EB" w:rsidRPr="00FA0DCC" w:rsidRDefault="007556EB" w:rsidP="00D723FA">
      <w:pPr>
        <w:jc w:val="both"/>
      </w:pPr>
    </w:p>
    <w:p w:rsidR="007556EB" w:rsidRPr="007556EB" w:rsidRDefault="007556EB" w:rsidP="007556EB">
      <w:pPr>
        <w:jc w:val="both"/>
        <w:rPr>
          <w:b/>
          <w:bCs/>
          <w:sz w:val="28"/>
          <w:szCs w:val="28"/>
        </w:rPr>
      </w:pPr>
      <w:r w:rsidRPr="007556EB">
        <w:rPr>
          <w:b/>
          <w:bCs/>
          <w:sz w:val="28"/>
          <w:szCs w:val="28"/>
        </w:rPr>
        <w:lastRenderedPageBreak/>
        <w:t>Du choix des deux premiers  secteurs pour la mise en œuvre du PANAPD actualisé</w:t>
      </w:r>
    </w:p>
    <w:p w:rsidR="007556EB" w:rsidRDefault="007556EB" w:rsidP="007556EB">
      <w:pPr>
        <w:jc w:val="both"/>
      </w:pPr>
      <w:r w:rsidRPr="00911BE3">
        <w:t>La priorisation réalisée dans le cadre de cette étude</w:t>
      </w:r>
      <w:r w:rsidR="0057732E">
        <w:t xml:space="preserve"> et, en référence à l’étude réalisée par le Ministère chargé de l’environnement pour l’élaboration du PANAPD 2012-2016, </w:t>
      </w:r>
      <w:r w:rsidRPr="00911BE3">
        <w:t xml:space="preserve"> a permis d’identifier six secteurs d’activité sur</w:t>
      </w:r>
      <w:r w:rsidR="00A3129E">
        <w:t xml:space="preserve"> </w:t>
      </w:r>
      <w:r w:rsidRPr="00911BE3">
        <w:t>lesquels il faudrait agir en vue d’améliorer leurs capacités à intégrer des actions relevant du</w:t>
      </w:r>
      <w:r w:rsidR="00FF127F">
        <w:t xml:space="preserve"> </w:t>
      </w:r>
      <w:r w:rsidRPr="00911BE3">
        <w:t xml:space="preserve">développement durable. </w:t>
      </w:r>
    </w:p>
    <w:p w:rsidR="007556EB" w:rsidRDefault="007556EB" w:rsidP="007556EB">
      <w:pPr>
        <w:jc w:val="both"/>
      </w:pPr>
      <w:r>
        <w:t>Pour être pleinement efficace, la mise en œuvre du dispositif AD dans la commande publique devrait être réalisée d’une manière progressive et se limiter,  au démarrage (les 2 premières années) à 2</w:t>
      </w:r>
      <w:r w:rsidR="00FF127F">
        <w:t xml:space="preserve"> ou trois</w:t>
      </w:r>
      <w:r>
        <w:t xml:space="preserve"> secteurs parmi les secteurs prioritaires pour être généralisée à tous les secteurs à partir de la 3</w:t>
      </w:r>
      <w:r w:rsidRPr="00911BE3">
        <w:rPr>
          <w:vertAlign w:val="superscript"/>
        </w:rPr>
        <w:t>ème</w:t>
      </w:r>
      <w:r>
        <w:t xml:space="preserve"> année. </w:t>
      </w:r>
    </w:p>
    <w:p w:rsidR="007556EB" w:rsidRDefault="007556EB" w:rsidP="00FF127F">
      <w:pPr>
        <w:jc w:val="both"/>
      </w:pPr>
      <w:r>
        <w:t xml:space="preserve">Les critères de </w:t>
      </w:r>
      <w:r w:rsidRPr="009E498B">
        <w:t xml:space="preserve">sélection </w:t>
      </w:r>
      <w:r>
        <w:t xml:space="preserve">de ces secteurs </w:t>
      </w:r>
      <w:r w:rsidR="00FF127F">
        <w:t>s</w:t>
      </w:r>
      <w:r>
        <w:t xml:space="preserve">ont établis </w:t>
      </w:r>
      <w:r w:rsidRPr="009E498B">
        <w:t xml:space="preserve">sur la base </w:t>
      </w:r>
      <w:r>
        <w:t>de</w:t>
      </w:r>
      <w:r w:rsidRPr="009E498B">
        <w:t>:</w:t>
      </w:r>
    </w:p>
    <w:p w:rsidR="007556EB" w:rsidRDefault="007556EB" w:rsidP="007556EB">
      <w:pPr>
        <w:ind w:firstLine="708"/>
        <w:jc w:val="both"/>
      </w:pPr>
      <w:r>
        <w:t>- L’importance des dépenses publiques</w:t>
      </w:r>
    </w:p>
    <w:p w:rsidR="007556EB" w:rsidRDefault="007556EB" w:rsidP="007556EB">
      <w:pPr>
        <w:ind w:firstLine="708"/>
        <w:jc w:val="both"/>
      </w:pPr>
      <w:r>
        <w:t>- Les possibilités d’amélioration environnementale</w:t>
      </w:r>
    </w:p>
    <w:p w:rsidR="007556EB" w:rsidRDefault="007556EB" w:rsidP="007556EB">
      <w:pPr>
        <w:ind w:firstLine="708"/>
        <w:jc w:val="both"/>
      </w:pPr>
      <w:r>
        <w:t>- L’existence de normes et d’écolabels appropriés</w:t>
      </w:r>
    </w:p>
    <w:p w:rsidR="007556EB" w:rsidRDefault="007556EB" w:rsidP="007556EB">
      <w:pPr>
        <w:ind w:firstLine="708"/>
        <w:jc w:val="both"/>
      </w:pPr>
      <w:r>
        <w:t>- L’existence de programmes gouvernementaux d’incitation à l’intégration des exigences de développement durable  dans le choix de production et de consommation</w:t>
      </w:r>
      <w:r w:rsidR="00FF127F">
        <w:t>.</w:t>
      </w:r>
    </w:p>
    <w:p w:rsidR="0056476C" w:rsidRDefault="0056476C" w:rsidP="00FF127F">
      <w:pPr>
        <w:jc w:val="both"/>
      </w:pPr>
      <w:r>
        <w:t>Pour rappel, nous présentons dans le tableau qui suit, la synthèse des scores ayant abouti au choix des secteurs prioritaires :</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1"/>
        <w:gridCol w:w="1297"/>
        <w:gridCol w:w="1418"/>
        <w:gridCol w:w="1986"/>
        <w:gridCol w:w="1521"/>
        <w:gridCol w:w="1193"/>
      </w:tblGrid>
      <w:tr w:rsidR="0056476C" w:rsidRPr="0034022C" w:rsidTr="0034022C">
        <w:trPr>
          <w:trHeight w:val="20"/>
        </w:trPr>
        <w:tc>
          <w:tcPr>
            <w:tcW w:w="2191" w:type="dxa"/>
            <w:shd w:val="clear" w:color="auto" w:fill="DDD9C3" w:themeFill="background2" w:themeFillShade="E6"/>
          </w:tcPr>
          <w:p w:rsidR="0056476C" w:rsidRPr="0034022C" w:rsidRDefault="0056476C" w:rsidP="0056476C">
            <w:pPr>
              <w:ind w:firstLine="708"/>
              <w:jc w:val="both"/>
              <w:rPr>
                <w:sz w:val="18"/>
                <w:szCs w:val="18"/>
              </w:rPr>
            </w:pPr>
            <w:r w:rsidRPr="0034022C">
              <w:rPr>
                <w:sz w:val="18"/>
                <w:szCs w:val="18"/>
              </w:rPr>
              <w:t>Secteurs</w:t>
            </w:r>
          </w:p>
        </w:tc>
        <w:tc>
          <w:tcPr>
            <w:tcW w:w="1297" w:type="dxa"/>
            <w:shd w:val="clear" w:color="auto" w:fill="DDD9C3" w:themeFill="background2" w:themeFillShade="E6"/>
          </w:tcPr>
          <w:p w:rsidR="0056476C" w:rsidRPr="0034022C" w:rsidRDefault="0056476C" w:rsidP="0056476C">
            <w:pPr>
              <w:jc w:val="both"/>
              <w:rPr>
                <w:sz w:val="18"/>
                <w:szCs w:val="18"/>
              </w:rPr>
            </w:pPr>
            <w:r w:rsidRPr="0034022C">
              <w:rPr>
                <w:sz w:val="18"/>
                <w:szCs w:val="18"/>
              </w:rPr>
              <w:t>Dépenses (en MDT)</w:t>
            </w:r>
          </w:p>
        </w:tc>
        <w:tc>
          <w:tcPr>
            <w:tcW w:w="1418" w:type="dxa"/>
            <w:shd w:val="clear" w:color="auto" w:fill="DDD9C3" w:themeFill="background2" w:themeFillShade="E6"/>
          </w:tcPr>
          <w:p w:rsidR="0056476C" w:rsidRPr="0034022C" w:rsidRDefault="0056476C" w:rsidP="0056476C">
            <w:pPr>
              <w:jc w:val="both"/>
              <w:rPr>
                <w:sz w:val="18"/>
                <w:szCs w:val="18"/>
              </w:rPr>
            </w:pPr>
            <w:r w:rsidRPr="0034022C">
              <w:rPr>
                <w:sz w:val="18"/>
                <w:szCs w:val="18"/>
              </w:rPr>
              <w:t>Score des risques (/24)</w:t>
            </w:r>
          </w:p>
        </w:tc>
        <w:tc>
          <w:tcPr>
            <w:tcW w:w="1986" w:type="dxa"/>
            <w:shd w:val="clear" w:color="auto" w:fill="DDD9C3" w:themeFill="background2" w:themeFillShade="E6"/>
          </w:tcPr>
          <w:p w:rsidR="0056476C" w:rsidRPr="0034022C" w:rsidRDefault="0056476C" w:rsidP="0056476C">
            <w:pPr>
              <w:jc w:val="both"/>
              <w:rPr>
                <w:sz w:val="18"/>
                <w:szCs w:val="18"/>
              </w:rPr>
            </w:pPr>
            <w:r w:rsidRPr="0034022C">
              <w:rPr>
                <w:sz w:val="18"/>
                <w:szCs w:val="18"/>
              </w:rPr>
              <w:t>Score des capacités à faire plus (/24)</w:t>
            </w:r>
          </w:p>
        </w:tc>
        <w:tc>
          <w:tcPr>
            <w:tcW w:w="1521" w:type="dxa"/>
            <w:shd w:val="clear" w:color="auto" w:fill="DDD9C3" w:themeFill="background2" w:themeFillShade="E6"/>
          </w:tcPr>
          <w:p w:rsidR="0056476C" w:rsidRPr="0034022C" w:rsidRDefault="0056476C" w:rsidP="0056476C">
            <w:pPr>
              <w:spacing w:after="0"/>
              <w:jc w:val="both"/>
              <w:rPr>
                <w:sz w:val="18"/>
                <w:szCs w:val="18"/>
              </w:rPr>
            </w:pPr>
            <w:r w:rsidRPr="0034022C">
              <w:rPr>
                <w:sz w:val="18"/>
                <w:szCs w:val="18"/>
              </w:rPr>
              <w:t>Score d’influence</w:t>
            </w:r>
          </w:p>
          <w:p w:rsidR="0056476C" w:rsidRPr="0034022C" w:rsidRDefault="0056476C" w:rsidP="0056476C">
            <w:pPr>
              <w:spacing w:after="0"/>
              <w:ind w:firstLine="708"/>
              <w:jc w:val="both"/>
              <w:rPr>
                <w:sz w:val="18"/>
                <w:szCs w:val="18"/>
              </w:rPr>
            </w:pPr>
            <w:r w:rsidRPr="0034022C">
              <w:rPr>
                <w:sz w:val="18"/>
                <w:szCs w:val="18"/>
              </w:rPr>
              <w:t>(/8)</w:t>
            </w:r>
          </w:p>
        </w:tc>
        <w:tc>
          <w:tcPr>
            <w:tcW w:w="1193" w:type="dxa"/>
            <w:shd w:val="clear" w:color="auto" w:fill="DDD9C3" w:themeFill="background2" w:themeFillShade="E6"/>
          </w:tcPr>
          <w:p w:rsidR="0056476C" w:rsidRPr="0034022C" w:rsidRDefault="0056476C" w:rsidP="0056476C">
            <w:pPr>
              <w:spacing w:after="0"/>
              <w:jc w:val="both"/>
              <w:rPr>
                <w:sz w:val="18"/>
                <w:szCs w:val="18"/>
              </w:rPr>
            </w:pPr>
            <w:r w:rsidRPr="0034022C">
              <w:rPr>
                <w:sz w:val="18"/>
                <w:szCs w:val="18"/>
              </w:rPr>
              <w:t>Score total</w:t>
            </w:r>
          </w:p>
          <w:p w:rsidR="0056476C" w:rsidRPr="0034022C" w:rsidRDefault="0056476C" w:rsidP="0056476C">
            <w:pPr>
              <w:spacing w:after="0"/>
              <w:jc w:val="both"/>
              <w:rPr>
                <w:sz w:val="18"/>
                <w:szCs w:val="18"/>
              </w:rPr>
            </w:pPr>
            <w:r w:rsidRPr="0034022C">
              <w:rPr>
                <w:sz w:val="18"/>
                <w:szCs w:val="18"/>
              </w:rPr>
              <w:t>(/56)</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Ponts et chaussées</w:t>
            </w:r>
          </w:p>
        </w:tc>
        <w:tc>
          <w:tcPr>
            <w:tcW w:w="1297" w:type="dxa"/>
          </w:tcPr>
          <w:p w:rsidR="0056476C" w:rsidRPr="0034022C" w:rsidRDefault="0056476C" w:rsidP="0056476C">
            <w:pPr>
              <w:jc w:val="both"/>
              <w:rPr>
                <w:sz w:val="18"/>
                <w:szCs w:val="18"/>
              </w:rPr>
            </w:pPr>
            <w:r w:rsidRPr="0034022C">
              <w:rPr>
                <w:sz w:val="18"/>
                <w:szCs w:val="18"/>
              </w:rPr>
              <w:t>324.340</w:t>
            </w:r>
          </w:p>
        </w:tc>
        <w:tc>
          <w:tcPr>
            <w:tcW w:w="1418" w:type="dxa"/>
          </w:tcPr>
          <w:p w:rsidR="0056476C" w:rsidRPr="0034022C" w:rsidRDefault="0056476C" w:rsidP="0056476C">
            <w:pPr>
              <w:ind w:firstLine="708"/>
              <w:jc w:val="both"/>
              <w:rPr>
                <w:sz w:val="18"/>
                <w:szCs w:val="18"/>
              </w:rPr>
            </w:pPr>
            <w:r w:rsidRPr="0034022C">
              <w:rPr>
                <w:sz w:val="18"/>
                <w:szCs w:val="18"/>
              </w:rPr>
              <w:t>15</w:t>
            </w:r>
          </w:p>
        </w:tc>
        <w:tc>
          <w:tcPr>
            <w:tcW w:w="1986" w:type="dxa"/>
          </w:tcPr>
          <w:p w:rsidR="0056476C" w:rsidRPr="0034022C" w:rsidRDefault="0056476C" w:rsidP="0056476C">
            <w:pPr>
              <w:ind w:firstLine="708"/>
              <w:jc w:val="both"/>
              <w:rPr>
                <w:sz w:val="18"/>
                <w:szCs w:val="18"/>
              </w:rPr>
            </w:pPr>
            <w:r w:rsidRPr="0034022C">
              <w:rPr>
                <w:sz w:val="18"/>
                <w:szCs w:val="18"/>
              </w:rPr>
              <w:t>15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35.0</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Bâtiments, Constructions et aménagement</w:t>
            </w:r>
          </w:p>
        </w:tc>
        <w:tc>
          <w:tcPr>
            <w:tcW w:w="1297" w:type="dxa"/>
          </w:tcPr>
          <w:p w:rsidR="0056476C" w:rsidRPr="0034022C" w:rsidRDefault="0056476C" w:rsidP="0056476C">
            <w:pPr>
              <w:jc w:val="both"/>
              <w:rPr>
                <w:sz w:val="18"/>
                <w:szCs w:val="18"/>
              </w:rPr>
            </w:pPr>
            <w:r w:rsidRPr="0034022C">
              <w:rPr>
                <w:sz w:val="18"/>
                <w:szCs w:val="18"/>
              </w:rPr>
              <w:t>219.709</w:t>
            </w:r>
          </w:p>
        </w:tc>
        <w:tc>
          <w:tcPr>
            <w:tcW w:w="1418" w:type="dxa"/>
          </w:tcPr>
          <w:p w:rsidR="0056476C" w:rsidRPr="0034022C" w:rsidRDefault="0056476C" w:rsidP="0056476C">
            <w:pPr>
              <w:ind w:firstLine="708"/>
              <w:jc w:val="both"/>
              <w:rPr>
                <w:sz w:val="18"/>
                <w:szCs w:val="18"/>
              </w:rPr>
            </w:pPr>
            <w:r w:rsidRPr="0034022C">
              <w:rPr>
                <w:sz w:val="18"/>
                <w:szCs w:val="18"/>
              </w:rPr>
              <w:t>14</w:t>
            </w:r>
          </w:p>
        </w:tc>
        <w:tc>
          <w:tcPr>
            <w:tcW w:w="1986" w:type="dxa"/>
          </w:tcPr>
          <w:p w:rsidR="0056476C" w:rsidRPr="0034022C" w:rsidRDefault="0056476C" w:rsidP="0056476C">
            <w:pPr>
              <w:ind w:firstLine="708"/>
              <w:jc w:val="both"/>
              <w:rPr>
                <w:sz w:val="18"/>
                <w:szCs w:val="18"/>
              </w:rPr>
            </w:pPr>
            <w:r w:rsidRPr="0034022C">
              <w:rPr>
                <w:sz w:val="18"/>
                <w:szCs w:val="18"/>
              </w:rPr>
              <w:t>15.5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34.5</w:t>
            </w:r>
          </w:p>
        </w:tc>
      </w:tr>
      <w:tr w:rsidR="0056476C" w:rsidRPr="0034022C" w:rsidTr="0056476C">
        <w:trPr>
          <w:trHeight w:val="20"/>
        </w:trPr>
        <w:tc>
          <w:tcPr>
            <w:tcW w:w="2191" w:type="dxa"/>
          </w:tcPr>
          <w:p w:rsidR="0056476C" w:rsidRPr="0034022C" w:rsidRDefault="0056476C" w:rsidP="0056476C">
            <w:pPr>
              <w:ind w:firstLine="708"/>
              <w:jc w:val="both"/>
              <w:rPr>
                <w:sz w:val="18"/>
                <w:szCs w:val="18"/>
              </w:rPr>
            </w:pPr>
            <w:r w:rsidRPr="0034022C">
              <w:rPr>
                <w:sz w:val="18"/>
                <w:szCs w:val="18"/>
              </w:rPr>
              <w:t>C.E.S</w:t>
            </w:r>
          </w:p>
        </w:tc>
        <w:tc>
          <w:tcPr>
            <w:tcW w:w="1297" w:type="dxa"/>
          </w:tcPr>
          <w:p w:rsidR="0056476C" w:rsidRPr="0034022C" w:rsidRDefault="0056476C" w:rsidP="0056476C">
            <w:pPr>
              <w:jc w:val="both"/>
              <w:rPr>
                <w:sz w:val="18"/>
                <w:szCs w:val="18"/>
              </w:rPr>
            </w:pPr>
            <w:r w:rsidRPr="0034022C">
              <w:rPr>
                <w:sz w:val="18"/>
                <w:szCs w:val="18"/>
              </w:rPr>
              <w:t>65.901</w:t>
            </w:r>
          </w:p>
        </w:tc>
        <w:tc>
          <w:tcPr>
            <w:tcW w:w="1418" w:type="dxa"/>
          </w:tcPr>
          <w:p w:rsidR="0056476C" w:rsidRPr="0034022C" w:rsidRDefault="0056476C" w:rsidP="0056476C">
            <w:pPr>
              <w:ind w:firstLine="708"/>
              <w:jc w:val="both"/>
              <w:rPr>
                <w:sz w:val="18"/>
                <w:szCs w:val="18"/>
              </w:rPr>
            </w:pPr>
            <w:r w:rsidRPr="0034022C">
              <w:rPr>
                <w:sz w:val="18"/>
                <w:szCs w:val="18"/>
              </w:rPr>
              <w:t>14</w:t>
            </w:r>
          </w:p>
        </w:tc>
        <w:tc>
          <w:tcPr>
            <w:tcW w:w="1986" w:type="dxa"/>
          </w:tcPr>
          <w:p w:rsidR="0056476C" w:rsidRPr="0034022C" w:rsidRDefault="0056476C" w:rsidP="0056476C">
            <w:pPr>
              <w:ind w:firstLine="708"/>
              <w:jc w:val="both"/>
              <w:rPr>
                <w:sz w:val="18"/>
                <w:szCs w:val="18"/>
              </w:rPr>
            </w:pPr>
            <w:r w:rsidRPr="0034022C">
              <w:rPr>
                <w:sz w:val="18"/>
                <w:szCs w:val="18"/>
              </w:rPr>
              <w:t>7.5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26.5</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Agriculture et pêche</w:t>
            </w:r>
          </w:p>
        </w:tc>
        <w:tc>
          <w:tcPr>
            <w:tcW w:w="1297" w:type="dxa"/>
          </w:tcPr>
          <w:p w:rsidR="0056476C" w:rsidRPr="0034022C" w:rsidRDefault="0056476C" w:rsidP="0056476C">
            <w:pPr>
              <w:jc w:val="both"/>
              <w:rPr>
                <w:sz w:val="18"/>
                <w:szCs w:val="18"/>
              </w:rPr>
            </w:pPr>
            <w:r w:rsidRPr="0034022C">
              <w:rPr>
                <w:sz w:val="18"/>
                <w:szCs w:val="18"/>
              </w:rPr>
              <w:t>65.283</w:t>
            </w:r>
          </w:p>
        </w:tc>
        <w:tc>
          <w:tcPr>
            <w:tcW w:w="1418" w:type="dxa"/>
          </w:tcPr>
          <w:p w:rsidR="0056476C" w:rsidRPr="0034022C" w:rsidRDefault="0056476C" w:rsidP="0056476C">
            <w:pPr>
              <w:ind w:firstLine="708"/>
              <w:jc w:val="both"/>
              <w:rPr>
                <w:sz w:val="18"/>
                <w:szCs w:val="18"/>
              </w:rPr>
            </w:pPr>
            <w:r w:rsidRPr="0034022C">
              <w:rPr>
                <w:sz w:val="18"/>
                <w:szCs w:val="18"/>
              </w:rPr>
              <w:t>11</w:t>
            </w:r>
          </w:p>
        </w:tc>
        <w:tc>
          <w:tcPr>
            <w:tcW w:w="1986" w:type="dxa"/>
          </w:tcPr>
          <w:p w:rsidR="0056476C" w:rsidRPr="0034022C" w:rsidRDefault="0056476C" w:rsidP="0056476C">
            <w:pPr>
              <w:ind w:firstLine="708"/>
              <w:jc w:val="both"/>
              <w:rPr>
                <w:sz w:val="18"/>
                <w:szCs w:val="18"/>
              </w:rPr>
            </w:pPr>
            <w:r w:rsidRPr="0034022C">
              <w:rPr>
                <w:sz w:val="18"/>
                <w:szCs w:val="18"/>
              </w:rPr>
              <w:t>11</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56476C">
            <w:pPr>
              <w:jc w:val="both"/>
              <w:rPr>
                <w:sz w:val="18"/>
                <w:szCs w:val="18"/>
              </w:rPr>
            </w:pPr>
            <w:r w:rsidRPr="0034022C">
              <w:rPr>
                <w:sz w:val="18"/>
                <w:szCs w:val="18"/>
              </w:rPr>
              <w:t>26.0</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Carburant</w:t>
            </w:r>
          </w:p>
        </w:tc>
        <w:tc>
          <w:tcPr>
            <w:tcW w:w="1297" w:type="dxa"/>
          </w:tcPr>
          <w:p w:rsidR="0056476C" w:rsidRPr="0034022C" w:rsidRDefault="0056476C" w:rsidP="0056476C">
            <w:pPr>
              <w:jc w:val="both"/>
              <w:rPr>
                <w:sz w:val="18"/>
                <w:szCs w:val="18"/>
              </w:rPr>
            </w:pPr>
            <w:r w:rsidRPr="0034022C">
              <w:rPr>
                <w:sz w:val="18"/>
                <w:szCs w:val="18"/>
              </w:rPr>
              <w:t>63.738</w:t>
            </w:r>
          </w:p>
        </w:tc>
        <w:tc>
          <w:tcPr>
            <w:tcW w:w="1418" w:type="dxa"/>
          </w:tcPr>
          <w:p w:rsidR="0056476C" w:rsidRPr="0034022C" w:rsidRDefault="0056476C" w:rsidP="0056476C">
            <w:pPr>
              <w:ind w:firstLine="708"/>
              <w:jc w:val="both"/>
              <w:rPr>
                <w:sz w:val="18"/>
                <w:szCs w:val="18"/>
              </w:rPr>
            </w:pPr>
            <w:r w:rsidRPr="0034022C">
              <w:rPr>
                <w:sz w:val="18"/>
                <w:szCs w:val="18"/>
              </w:rPr>
              <w:t>11</w:t>
            </w:r>
          </w:p>
        </w:tc>
        <w:tc>
          <w:tcPr>
            <w:tcW w:w="1986" w:type="dxa"/>
          </w:tcPr>
          <w:p w:rsidR="0056476C" w:rsidRPr="0034022C" w:rsidRDefault="0056476C" w:rsidP="0056476C">
            <w:pPr>
              <w:ind w:firstLine="708"/>
              <w:jc w:val="both"/>
              <w:rPr>
                <w:sz w:val="18"/>
                <w:szCs w:val="18"/>
              </w:rPr>
            </w:pPr>
            <w:r w:rsidRPr="0034022C">
              <w:rPr>
                <w:sz w:val="18"/>
                <w:szCs w:val="18"/>
              </w:rPr>
              <w:t>8.5</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56476C">
            <w:pPr>
              <w:jc w:val="both"/>
              <w:rPr>
                <w:sz w:val="18"/>
                <w:szCs w:val="18"/>
              </w:rPr>
            </w:pPr>
            <w:r w:rsidRPr="0034022C">
              <w:rPr>
                <w:sz w:val="18"/>
                <w:szCs w:val="18"/>
              </w:rPr>
              <w:t>23.5</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Equipements administratifs</w:t>
            </w:r>
          </w:p>
        </w:tc>
        <w:tc>
          <w:tcPr>
            <w:tcW w:w="1297" w:type="dxa"/>
          </w:tcPr>
          <w:p w:rsidR="0056476C" w:rsidRPr="0034022C" w:rsidRDefault="0056476C" w:rsidP="0056476C">
            <w:pPr>
              <w:jc w:val="both"/>
              <w:rPr>
                <w:sz w:val="18"/>
                <w:szCs w:val="18"/>
              </w:rPr>
            </w:pPr>
            <w:r w:rsidRPr="0034022C">
              <w:rPr>
                <w:sz w:val="18"/>
                <w:szCs w:val="18"/>
              </w:rPr>
              <w:t>62.800</w:t>
            </w:r>
          </w:p>
        </w:tc>
        <w:tc>
          <w:tcPr>
            <w:tcW w:w="1418" w:type="dxa"/>
          </w:tcPr>
          <w:p w:rsidR="0056476C" w:rsidRPr="0034022C" w:rsidRDefault="0056476C" w:rsidP="0056476C">
            <w:pPr>
              <w:ind w:firstLine="708"/>
              <w:jc w:val="both"/>
              <w:rPr>
                <w:sz w:val="18"/>
                <w:szCs w:val="18"/>
              </w:rPr>
            </w:pPr>
            <w:r w:rsidRPr="0034022C">
              <w:rPr>
                <w:sz w:val="18"/>
                <w:szCs w:val="18"/>
              </w:rPr>
              <w:t>8</w:t>
            </w:r>
          </w:p>
        </w:tc>
        <w:tc>
          <w:tcPr>
            <w:tcW w:w="1986" w:type="dxa"/>
          </w:tcPr>
          <w:p w:rsidR="0056476C" w:rsidRPr="0034022C" w:rsidRDefault="0056476C" w:rsidP="0056476C">
            <w:pPr>
              <w:ind w:firstLine="708"/>
              <w:jc w:val="both"/>
              <w:rPr>
                <w:sz w:val="18"/>
                <w:szCs w:val="18"/>
              </w:rPr>
            </w:pPr>
            <w:r w:rsidRPr="0034022C">
              <w:rPr>
                <w:sz w:val="18"/>
                <w:szCs w:val="18"/>
              </w:rPr>
              <w:t>14</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27.0</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Recherches et études</w:t>
            </w:r>
          </w:p>
        </w:tc>
        <w:tc>
          <w:tcPr>
            <w:tcW w:w="1297" w:type="dxa"/>
          </w:tcPr>
          <w:p w:rsidR="0056476C" w:rsidRPr="0034022C" w:rsidRDefault="0056476C" w:rsidP="0056476C">
            <w:pPr>
              <w:jc w:val="both"/>
              <w:rPr>
                <w:sz w:val="18"/>
                <w:szCs w:val="18"/>
              </w:rPr>
            </w:pPr>
            <w:r w:rsidRPr="0034022C">
              <w:rPr>
                <w:sz w:val="18"/>
                <w:szCs w:val="18"/>
              </w:rPr>
              <w:t>37.296</w:t>
            </w:r>
          </w:p>
        </w:tc>
        <w:tc>
          <w:tcPr>
            <w:tcW w:w="1418" w:type="dxa"/>
          </w:tcPr>
          <w:p w:rsidR="0056476C" w:rsidRPr="0034022C" w:rsidRDefault="0056476C" w:rsidP="0056476C">
            <w:pPr>
              <w:ind w:firstLine="708"/>
              <w:jc w:val="both"/>
              <w:rPr>
                <w:sz w:val="18"/>
                <w:szCs w:val="18"/>
              </w:rPr>
            </w:pPr>
            <w:r w:rsidRPr="0034022C">
              <w:rPr>
                <w:sz w:val="18"/>
                <w:szCs w:val="18"/>
              </w:rPr>
              <w:t>9</w:t>
            </w:r>
          </w:p>
        </w:tc>
        <w:tc>
          <w:tcPr>
            <w:tcW w:w="1986" w:type="dxa"/>
          </w:tcPr>
          <w:p w:rsidR="0056476C" w:rsidRPr="0034022C" w:rsidRDefault="0056476C" w:rsidP="0056476C">
            <w:pPr>
              <w:ind w:firstLine="708"/>
              <w:jc w:val="both"/>
              <w:rPr>
                <w:sz w:val="18"/>
                <w:szCs w:val="18"/>
              </w:rPr>
            </w:pPr>
            <w:r w:rsidRPr="0034022C">
              <w:rPr>
                <w:sz w:val="18"/>
                <w:szCs w:val="18"/>
              </w:rPr>
              <w:t>5.5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19.5</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Télécom</w:t>
            </w:r>
          </w:p>
        </w:tc>
        <w:tc>
          <w:tcPr>
            <w:tcW w:w="1297" w:type="dxa"/>
          </w:tcPr>
          <w:p w:rsidR="0056476C" w:rsidRPr="0034022C" w:rsidRDefault="0056476C" w:rsidP="0056476C">
            <w:pPr>
              <w:jc w:val="both"/>
              <w:rPr>
                <w:sz w:val="18"/>
                <w:szCs w:val="18"/>
              </w:rPr>
            </w:pPr>
            <w:r w:rsidRPr="0034022C">
              <w:rPr>
                <w:sz w:val="18"/>
                <w:szCs w:val="18"/>
              </w:rPr>
              <w:t>35.859</w:t>
            </w:r>
          </w:p>
        </w:tc>
        <w:tc>
          <w:tcPr>
            <w:tcW w:w="1418" w:type="dxa"/>
          </w:tcPr>
          <w:p w:rsidR="0056476C" w:rsidRPr="0034022C" w:rsidRDefault="0056476C" w:rsidP="0056476C">
            <w:pPr>
              <w:ind w:firstLine="708"/>
              <w:jc w:val="both"/>
              <w:rPr>
                <w:sz w:val="18"/>
                <w:szCs w:val="18"/>
              </w:rPr>
            </w:pPr>
            <w:r w:rsidRPr="0034022C">
              <w:rPr>
                <w:sz w:val="18"/>
                <w:szCs w:val="18"/>
              </w:rPr>
              <w:t>6</w:t>
            </w:r>
          </w:p>
        </w:tc>
        <w:tc>
          <w:tcPr>
            <w:tcW w:w="1986" w:type="dxa"/>
          </w:tcPr>
          <w:p w:rsidR="0056476C" w:rsidRPr="0034022C" w:rsidRDefault="0056476C" w:rsidP="0056476C">
            <w:pPr>
              <w:ind w:firstLine="708"/>
              <w:jc w:val="both"/>
              <w:rPr>
                <w:sz w:val="18"/>
                <w:szCs w:val="18"/>
              </w:rPr>
            </w:pPr>
            <w:r w:rsidRPr="0034022C">
              <w:rPr>
                <w:sz w:val="18"/>
                <w:szCs w:val="18"/>
              </w:rPr>
              <w:t>10.5</w:t>
            </w:r>
          </w:p>
        </w:tc>
        <w:tc>
          <w:tcPr>
            <w:tcW w:w="1521" w:type="dxa"/>
          </w:tcPr>
          <w:p w:rsidR="0056476C" w:rsidRPr="0034022C" w:rsidRDefault="0056476C" w:rsidP="0056476C">
            <w:pPr>
              <w:ind w:firstLine="708"/>
              <w:jc w:val="both"/>
              <w:rPr>
                <w:sz w:val="18"/>
                <w:szCs w:val="18"/>
              </w:rPr>
            </w:pPr>
            <w:r w:rsidRPr="0034022C">
              <w:rPr>
                <w:sz w:val="18"/>
                <w:szCs w:val="18"/>
              </w:rPr>
              <w:t>6</w:t>
            </w:r>
          </w:p>
        </w:tc>
        <w:tc>
          <w:tcPr>
            <w:tcW w:w="1193" w:type="dxa"/>
          </w:tcPr>
          <w:p w:rsidR="0056476C" w:rsidRPr="0034022C" w:rsidRDefault="0056476C" w:rsidP="0056476C">
            <w:pPr>
              <w:jc w:val="both"/>
              <w:rPr>
                <w:sz w:val="18"/>
                <w:szCs w:val="18"/>
              </w:rPr>
            </w:pPr>
            <w:r w:rsidRPr="0034022C">
              <w:rPr>
                <w:sz w:val="18"/>
                <w:szCs w:val="18"/>
              </w:rPr>
              <w:t>22.5</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Infrastructure /eau</w:t>
            </w:r>
          </w:p>
        </w:tc>
        <w:tc>
          <w:tcPr>
            <w:tcW w:w="1297" w:type="dxa"/>
          </w:tcPr>
          <w:p w:rsidR="0056476C" w:rsidRPr="0034022C" w:rsidRDefault="0056476C" w:rsidP="0056476C">
            <w:pPr>
              <w:jc w:val="both"/>
              <w:rPr>
                <w:sz w:val="18"/>
                <w:szCs w:val="18"/>
              </w:rPr>
            </w:pPr>
            <w:r w:rsidRPr="0034022C">
              <w:rPr>
                <w:sz w:val="18"/>
                <w:szCs w:val="18"/>
              </w:rPr>
              <w:t>32.900</w:t>
            </w:r>
          </w:p>
        </w:tc>
        <w:tc>
          <w:tcPr>
            <w:tcW w:w="1418" w:type="dxa"/>
          </w:tcPr>
          <w:p w:rsidR="0056476C" w:rsidRPr="0034022C" w:rsidRDefault="0056476C" w:rsidP="0056476C">
            <w:pPr>
              <w:ind w:firstLine="708"/>
              <w:jc w:val="both"/>
              <w:rPr>
                <w:sz w:val="18"/>
                <w:szCs w:val="18"/>
              </w:rPr>
            </w:pPr>
            <w:r w:rsidRPr="0034022C">
              <w:rPr>
                <w:sz w:val="18"/>
                <w:szCs w:val="18"/>
              </w:rPr>
              <w:t>9</w:t>
            </w:r>
          </w:p>
        </w:tc>
        <w:tc>
          <w:tcPr>
            <w:tcW w:w="1986" w:type="dxa"/>
          </w:tcPr>
          <w:p w:rsidR="0056476C" w:rsidRPr="0034022C" w:rsidRDefault="0056476C" w:rsidP="0056476C">
            <w:pPr>
              <w:ind w:firstLine="708"/>
              <w:jc w:val="both"/>
              <w:rPr>
                <w:sz w:val="18"/>
                <w:szCs w:val="18"/>
              </w:rPr>
            </w:pPr>
            <w:r w:rsidRPr="0034022C">
              <w:rPr>
                <w:sz w:val="18"/>
                <w:szCs w:val="18"/>
              </w:rPr>
              <w:t>6</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56476C">
            <w:pPr>
              <w:jc w:val="both"/>
              <w:rPr>
                <w:sz w:val="18"/>
                <w:szCs w:val="18"/>
              </w:rPr>
            </w:pPr>
            <w:r w:rsidRPr="0034022C">
              <w:rPr>
                <w:sz w:val="18"/>
                <w:szCs w:val="18"/>
              </w:rPr>
              <w:t>20.0</w:t>
            </w:r>
          </w:p>
        </w:tc>
      </w:tr>
      <w:tr w:rsidR="0056476C" w:rsidRPr="0034022C" w:rsidTr="0056476C">
        <w:trPr>
          <w:trHeight w:val="20"/>
        </w:trPr>
        <w:tc>
          <w:tcPr>
            <w:tcW w:w="2191" w:type="dxa"/>
          </w:tcPr>
          <w:p w:rsidR="0056476C" w:rsidRPr="0034022C" w:rsidRDefault="0056476C" w:rsidP="0056476C">
            <w:pPr>
              <w:jc w:val="both"/>
              <w:rPr>
                <w:sz w:val="18"/>
                <w:szCs w:val="18"/>
              </w:rPr>
            </w:pPr>
            <w:r w:rsidRPr="0034022C">
              <w:rPr>
                <w:sz w:val="18"/>
                <w:szCs w:val="18"/>
              </w:rPr>
              <w:t>Electricité et gaz</w:t>
            </w:r>
          </w:p>
        </w:tc>
        <w:tc>
          <w:tcPr>
            <w:tcW w:w="1297" w:type="dxa"/>
          </w:tcPr>
          <w:p w:rsidR="0056476C" w:rsidRPr="0034022C" w:rsidRDefault="0056476C" w:rsidP="00E53BA3">
            <w:pPr>
              <w:jc w:val="both"/>
              <w:rPr>
                <w:sz w:val="18"/>
                <w:szCs w:val="18"/>
              </w:rPr>
            </w:pPr>
            <w:r w:rsidRPr="0034022C">
              <w:rPr>
                <w:sz w:val="18"/>
                <w:szCs w:val="18"/>
              </w:rPr>
              <w:t>18</w:t>
            </w:r>
            <w:r w:rsidR="00E53BA3" w:rsidRPr="0034022C">
              <w:rPr>
                <w:sz w:val="18"/>
                <w:szCs w:val="18"/>
              </w:rPr>
              <w:t>.</w:t>
            </w:r>
            <w:r w:rsidRPr="0034022C">
              <w:rPr>
                <w:sz w:val="18"/>
                <w:szCs w:val="18"/>
              </w:rPr>
              <w:t>557</w:t>
            </w:r>
          </w:p>
        </w:tc>
        <w:tc>
          <w:tcPr>
            <w:tcW w:w="1418" w:type="dxa"/>
          </w:tcPr>
          <w:p w:rsidR="0056476C" w:rsidRPr="0034022C" w:rsidRDefault="0056476C" w:rsidP="0056476C">
            <w:pPr>
              <w:ind w:firstLine="708"/>
              <w:jc w:val="both"/>
              <w:rPr>
                <w:sz w:val="18"/>
                <w:szCs w:val="18"/>
              </w:rPr>
            </w:pPr>
            <w:r w:rsidRPr="0034022C">
              <w:rPr>
                <w:sz w:val="18"/>
                <w:szCs w:val="18"/>
              </w:rPr>
              <w:t>8</w:t>
            </w:r>
          </w:p>
        </w:tc>
        <w:tc>
          <w:tcPr>
            <w:tcW w:w="1986" w:type="dxa"/>
          </w:tcPr>
          <w:p w:rsidR="0056476C" w:rsidRPr="0034022C" w:rsidRDefault="0056476C" w:rsidP="0056476C">
            <w:pPr>
              <w:ind w:firstLine="708"/>
              <w:jc w:val="both"/>
              <w:rPr>
                <w:sz w:val="18"/>
                <w:szCs w:val="18"/>
              </w:rPr>
            </w:pPr>
            <w:r w:rsidRPr="0034022C">
              <w:rPr>
                <w:sz w:val="18"/>
                <w:szCs w:val="18"/>
              </w:rPr>
              <w:t>7.5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E53BA3">
            <w:pPr>
              <w:jc w:val="both"/>
              <w:rPr>
                <w:sz w:val="18"/>
                <w:szCs w:val="18"/>
              </w:rPr>
            </w:pPr>
            <w:r w:rsidRPr="0034022C">
              <w:rPr>
                <w:sz w:val="18"/>
                <w:szCs w:val="18"/>
              </w:rPr>
              <w:t>20.5</w:t>
            </w:r>
          </w:p>
        </w:tc>
      </w:tr>
      <w:tr w:rsidR="0056476C" w:rsidRPr="0034022C" w:rsidTr="0056476C">
        <w:trPr>
          <w:trHeight w:val="20"/>
        </w:trPr>
        <w:tc>
          <w:tcPr>
            <w:tcW w:w="2191" w:type="dxa"/>
          </w:tcPr>
          <w:p w:rsidR="0056476C" w:rsidRPr="0034022C" w:rsidRDefault="0056476C" w:rsidP="00E53BA3">
            <w:pPr>
              <w:jc w:val="both"/>
              <w:rPr>
                <w:sz w:val="18"/>
                <w:szCs w:val="18"/>
              </w:rPr>
            </w:pPr>
            <w:r w:rsidRPr="0034022C">
              <w:rPr>
                <w:sz w:val="18"/>
                <w:szCs w:val="18"/>
              </w:rPr>
              <w:t>informatique</w:t>
            </w:r>
          </w:p>
        </w:tc>
        <w:tc>
          <w:tcPr>
            <w:tcW w:w="1297" w:type="dxa"/>
          </w:tcPr>
          <w:p w:rsidR="0056476C" w:rsidRPr="0034022C" w:rsidRDefault="0056476C" w:rsidP="00E53BA3">
            <w:pPr>
              <w:jc w:val="both"/>
              <w:rPr>
                <w:sz w:val="18"/>
                <w:szCs w:val="18"/>
              </w:rPr>
            </w:pPr>
            <w:r w:rsidRPr="0034022C">
              <w:rPr>
                <w:sz w:val="18"/>
                <w:szCs w:val="18"/>
              </w:rPr>
              <w:t>16</w:t>
            </w:r>
            <w:r w:rsidR="00E53BA3" w:rsidRPr="0034022C">
              <w:rPr>
                <w:sz w:val="18"/>
                <w:szCs w:val="18"/>
              </w:rPr>
              <w:t>.</w:t>
            </w:r>
            <w:r w:rsidRPr="0034022C">
              <w:rPr>
                <w:sz w:val="18"/>
                <w:szCs w:val="18"/>
              </w:rPr>
              <w:t>782</w:t>
            </w:r>
          </w:p>
        </w:tc>
        <w:tc>
          <w:tcPr>
            <w:tcW w:w="1418" w:type="dxa"/>
          </w:tcPr>
          <w:p w:rsidR="0056476C" w:rsidRPr="0034022C" w:rsidRDefault="0056476C" w:rsidP="0056476C">
            <w:pPr>
              <w:ind w:firstLine="708"/>
              <w:jc w:val="both"/>
              <w:rPr>
                <w:sz w:val="18"/>
                <w:szCs w:val="18"/>
              </w:rPr>
            </w:pPr>
            <w:r w:rsidRPr="0034022C">
              <w:rPr>
                <w:sz w:val="18"/>
                <w:szCs w:val="18"/>
              </w:rPr>
              <w:t>8</w:t>
            </w:r>
          </w:p>
        </w:tc>
        <w:tc>
          <w:tcPr>
            <w:tcW w:w="1986" w:type="dxa"/>
          </w:tcPr>
          <w:p w:rsidR="0056476C" w:rsidRPr="0034022C" w:rsidRDefault="0056476C" w:rsidP="0056476C">
            <w:pPr>
              <w:ind w:firstLine="708"/>
              <w:jc w:val="both"/>
              <w:rPr>
                <w:sz w:val="18"/>
                <w:szCs w:val="18"/>
              </w:rPr>
            </w:pPr>
            <w:r w:rsidRPr="0034022C">
              <w:rPr>
                <w:sz w:val="18"/>
                <w:szCs w:val="18"/>
              </w:rPr>
              <w:t>12.5</w:t>
            </w:r>
          </w:p>
        </w:tc>
        <w:tc>
          <w:tcPr>
            <w:tcW w:w="1521" w:type="dxa"/>
          </w:tcPr>
          <w:p w:rsidR="0056476C" w:rsidRPr="0034022C" w:rsidRDefault="0056476C" w:rsidP="0056476C">
            <w:pPr>
              <w:ind w:firstLine="708"/>
              <w:jc w:val="both"/>
              <w:rPr>
                <w:sz w:val="18"/>
                <w:szCs w:val="18"/>
              </w:rPr>
            </w:pPr>
            <w:r w:rsidRPr="0034022C">
              <w:rPr>
                <w:sz w:val="18"/>
                <w:szCs w:val="18"/>
              </w:rPr>
              <w:t>3</w:t>
            </w:r>
          </w:p>
        </w:tc>
        <w:tc>
          <w:tcPr>
            <w:tcW w:w="1193" w:type="dxa"/>
          </w:tcPr>
          <w:p w:rsidR="0056476C" w:rsidRPr="0034022C" w:rsidRDefault="0056476C" w:rsidP="00E53BA3">
            <w:pPr>
              <w:jc w:val="both"/>
              <w:rPr>
                <w:sz w:val="18"/>
                <w:szCs w:val="18"/>
              </w:rPr>
            </w:pPr>
            <w:r w:rsidRPr="0034022C">
              <w:rPr>
                <w:sz w:val="18"/>
                <w:szCs w:val="18"/>
              </w:rPr>
              <w:t>23.5</w:t>
            </w:r>
          </w:p>
        </w:tc>
      </w:tr>
      <w:tr w:rsidR="0056476C" w:rsidRPr="0034022C" w:rsidTr="0056476C">
        <w:trPr>
          <w:trHeight w:val="20"/>
        </w:trPr>
        <w:tc>
          <w:tcPr>
            <w:tcW w:w="2191" w:type="dxa"/>
          </w:tcPr>
          <w:p w:rsidR="0056476C" w:rsidRPr="0034022C" w:rsidRDefault="0056476C" w:rsidP="00E53BA3">
            <w:pPr>
              <w:jc w:val="both"/>
              <w:rPr>
                <w:sz w:val="18"/>
                <w:szCs w:val="18"/>
              </w:rPr>
            </w:pPr>
            <w:r w:rsidRPr="0034022C">
              <w:rPr>
                <w:sz w:val="18"/>
                <w:szCs w:val="18"/>
              </w:rPr>
              <w:lastRenderedPageBreak/>
              <w:t>Formation</w:t>
            </w:r>
          </w:p>
        </w:tc>
        <w:tc>
          <w:tcPr>
            <w:tcW w:w="1297" w:type="dxa"/>
          </w:tcPr>
          <w:p w:rsidR="0056476C" w:rsidRPr="0034022C" w:rsidRDefault="0056476C" w:rsidP="00E53BA3">
            <w:pPr>
              <w:jc w:val="both"/>
              <w:rPr>
                <w:sz w:val="18"/>
                <w:szCs w:val="18"/>
              </w:rPr>
            </w:pPr>
            <w:r w:rsidRPr="0034022C">
              <w:rPr>
                <w:sz w:val="18"/>
                <w:szCs w:val="18"/>
              </w:rPr>
              <w:t>15</w:t>
            </w:r>
            <w:r w:rsidR="00E53BA3" w:rsidRPr="0034022C">
              <w:rPr>
                <w:sz w:val="18"/>
                <w:szCs w:val="18"/>
              </w:rPr>
              <w:t>.</w:t>
            </w:r>
            <w:r w:rsidRPr="0034022C">
              <w:rPr>
                <w:sz w:val="18"/>
                <w:szCs w:val="18"/>
              </w:rPr>
              <w:t>489</w:t>
            </w:r>
          </w:p>
        </w:tc>
        <w:tc>
          <w:tcPr>
            <w:tcW w:w="1418" w:type="dxa"/>
          </w:tcPr>
          <w:p w:rsidR="0056476C" w:rsidRPr="0034022C" w:rsidRDefault="0056476C" w:rsidP="0056476C">
            <w:pPr>
              <w:ind w:firstLine="708"/>
              <w:jc w:val="both"/>
              <w:rPr>
                <w:sz w:val="18"/>
                <w:szCs w:val="18"/>
              </w:rPr>
            </w:pPr>
            <w:r w:rsidRPr="0034022C">
              <w:rPr>
                <w:sz w:val="18"/>
                <w:szCs w:val="18"/>
              </w:rPr>
              <w:t>8</w:t>
            </w:r>
          </w:p>
        </w:tc>
        <w:tc>
          <w:tcPr>
            <w:tcW w:w="1986" w:type="dxa"/>
          </w:tcPr>
          <w:p w:rsidR="0056476C" w:rsidRPr="0034022C" w:rsidRDefault="0056476C" w:rsidP="0056476C">
            <w:pPr>
              <w:ind w:firstLine="708"/>
              <w:jc w:val="both"/>
              <w:rPr>
                <w:sz w:val="18"/>
                <w:szCs w:val="18"/>
              </w:rPr>
            </w:pPr>
            <w:r w:rsidRPr="0034022C">
              <w:rPr>
                <w:sz w:val="18"/>
                <w:szCs w:val="18"/>
              </w:rPr>
              <w:t>10.5</w:t>
            </w:r>
          </w:p>
        </w:tc>
        <w:tc>
          <w:tcPr>
            <w:tcW w:w="1521" w:type="dxa"/>
          </w:tcPr>
          <w:p w:rsidR="0056476C" w:rsidRPr="0034022C" w:rsidRDefault="0056476C" w:rsidP="0056476C">
            <w:pPr>
              <w:ind w:firstLine="708"/>
              <w:jc w:val="both"/>
              <w:rPr>
                <w:sz w:val="18"/>
                <w:szCs w:val="18"/>
              </w:rPr>
            </w:pPr>
            <w:r w:rsidRPr="0034022C">
              <w:rPr>
                <w:sz w:val="18"/>
                <w:szCs w:val="18"/>
              </w:rPr>
              <w:t>3</w:t>
            </w:r>
          </w:p>
        </w:tc>
        <w:tc>
          <w:tcPr>
            <w:tcW w:w="1193" w:type="dxa"/>
          </w:tcPr>
          <w:p w:rsidR="0056476C" w:rsidRPr="0034022C" w:rsidRDefault="0056476C" w:rsidP="00E53BA3">
            <w:pPr>
              <w:jc w:val="both"/>
              <w:rPr>
                <w:sz w:val="18"/>
                <w:szCs w:val="18"/>
              </w:rPr>
            </w:pPr>
            <w:r w:rsidRPr="0034022C">
              <w:rPr>
                <w:sz w:val="18"/>
                <w:szCs w:val="18"/>
              </w:rPr>
              <w:t>21.5</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Projets environnementaux</w:t>
            </w:r>
          </w:p>
        </w:tc>
        <w:tc>
          <w:tcPr>
            <w:tcW w:w="1297" w:type="dxa"/>
          </w:tcPr>
          <w:p w:rsidR="0056476C" w:rsidRPr="0034022C" w:rsidRDefault="0056476C" w:rsidP="00E53BA3">
            <w:pPr>
              <w:jc w:val="both"/>
              <w:rPr>
                <w:sz w:val="18"/>
                <w:szCs w:val="18"/>
              </w:rPr>
            </w:pPr>
            <w:r w:rsidRPr="0034022C">
              <w:rPr>
                <w:sz w:val="18"/>
                <w:szCs w:val="18"/>
              </w:rPr>
              <w:t>10</w:t>
            </w:r>
            <w:r w:rsidR="00E53BA3" w:rsidRPr="0034022C">
              <w:rPr>
                <w:sz w:val="18"/>
                <w:szCs w:val="18"/>
              </w:rPr>
              <w:t>.</w:t>
            </w:r>
            <w:r w:rsidRPr="0034022C">
              <w:rPr>
                <w:sz w:val="18"/>
                <w:szCs w:val="18"/>
              </w:rPr>
              <w:t>500</w:t>
            </w:r>
          </w:p>
        </w:tc>
        <w:tc>
          <w:tcPr>
            <w:tcW w:w="1418" w:type="dxa"/>
          </w:tcPr>
          <w:p w:rsidR="0056476C" w:rsidRPr="0034022C" w:rsidRDefault="0056476C" w:rsidP="0056476C">
            <w:pPr>
              <w:ind w:firstLine="708"/>
              <w:jc w:val="both"/>
              <w:rPr>
                <w:sz w:val="18"/>
                <w:szCs w:val="18"/>
              </w:rPr>
            </w:pPr>
            <w:r w:rsidRPr="0034022C">
              <w:rPr>
                <w:sz w:val="18"/>
                <w:szCs w:val="18"/>
              </w:rPr>
              <w:t>11</w:t>
            </w:r>
          </w:p>
        </w:tc>
        <w:tc>
          <w:tcPr>
            <w:tcW w:w="1986" w:type="dxa"/>
          </w:tcPr>
          <w:p w:rsidR="0056476C" w:rsidRPr="0034022C" w:rsidRDefault="0056476C" w:rsidP="0056476C">
            <w:pPr>
              <w:ind w:firstLine="708"/>
              <w:jc w:val="both"/>
              <w:rPr>
                <w:sz w:val="18"/>
                <w:szCs w:val="18"/>
              </w:rPr>
            </w:pPr>
            <w:r w:rsidRPr="0034022C">
              <w:rPr>
                <w:sz w:val="18"/>
                <w:szCs w:val="18"/>
              </w:rPr>
              <w:t>6</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E53BA3">
            <w:pPr>
              <w:jc w:val="both"/>
              <w:rPr>
                <w:sz w:val="18"/>
                <w:szCs w:val="18"/>
              </w:rPr>
            </w:pPr>
            <w:r w:rsidRPr="0034022C">
              <w:rPr>
                <w:sz w:val="18"/>
                <w:szCs w:val="18"/>
              </w:rPr>
              <w:t>21.0</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Eau</w:t>
            </w:r>
          </w:p>
        </w:tc>
        <w:tc>
          <w:tcPr>
            <w:tcW w:w="1297" w:type="dxa"/>
          </w:tcPr>
          <w:p w:rsidR="0056476C" w:rsidRPr="0034022C" w:rsidRDefault="0056476C" w:rsidP="00E53BA3">
            <w:pPr>
              <w:jc w:val="both"/>
              <w:rPr>
                <w:sz w:val="18"/>
                <w:szCs w:val="18"/>
              </w:rPr>
            </w:pPr>
            <w:r w:rsidRPr="0034022C">
              <w:rPr>
                <w:sz w:val="18"/>
                <w:szCs w:val="18"/>
              </w:rPr>
              <w:t>10</w:t>
            </w:r>
            <w:r w:rsidR="00E53BA3" w:rsidRPr="0034022C">
              <w:rPr>
                <w:sz w:val="18"/>
                <w:szCs w:val="18"/>
              </w:rPr>
              <w:t>.</w:t>
            </w:r>
            <w:r w:rsidRPr="0034022C">
              <w:rPr>
                <w:sz w:val="18"/>
                <w:szCs w:val="18"/>
              </w:rPr>
              <w:t>089</w:t>
            </w:r>
          </w:p>
        </w:tc>
        <w:tc>
          <w:tcPr>
            <w:tcW w:w="1418" w:type="dxa"/>
          </w:tcPr>
          <w:p w:rsidR="0056476C" w:rsidRPr="0034022C" w:rsidRDefault="0056476C" w:rsidP="0056476C">
            <w:pPr>
              <w:ind w:firstLine="708"/>
              <w:jc w:val="both"/>
              <w:rPr>
                <w:sz w:val="18"/>
                <w:szCs w:val="18"/>
              </w:rPr>
            </w:pPr>
            <w:r w:rsidRPr="0034022C">
              <w:rPr>
                <w:sz w:val="18"/>
                <w:szCs w:val="18"/>
              </w:rPr>
              <w:t>7</w:t>
            </w:r>
          </w:p>
        </w:tc>
        <w:tc>
          <w:tcPr>
            <w:tcW w:w="1986" w:type="dxa"/>
          </w:tcPr>
          <w:p w:rsidR="0056476C" w:rsidRPr="0034022C" w:rsidRDefault="0056476C" w:rsidP="0056476C">
            <w:pPr>
              <w:ind w:firstLine="708"/>
              <w:jc w:val="both"/>
              <w:rPr>
                <w:sz w:val="18"/>
                <w:szCs w:val="18"/>
              </w:rPr>
            </w:pPr>
            <w:r w:rsidRPr="0034022C">
              <w:rPr>
                <w:sz w:val="18"/>
                <w:szCs w:val="18"/>
              </w:rPr>
              <w:t>14</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E53BA3">
            <w:pPr>
              <w:jc w:val="both"/>
              <w:rPr>
                <w:sz w:val="18"/>
                <w:szCs w:val="18"/>
              </w:rPr>
            </w:pPr>
            <w:r w:rsidRPr="0034022C">
              <w:rPr>
                <w:sz w:val="18"/>
                <w:szCs w:val="18"/>
              </w:rPr>
              <w:t>25.0</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Projet sociaux</w:t>
            </w:r>
          </w:p>
        </w:tc>
        <w:tc>
          <w:tcPr>
            <w:tcW w:w="1297" w:type="dxa"/>
          </w:tcPr>
          <w:p w:rsidR="0056476C" w:rsidRPr="0034022C" w:rsidRDefault="0056476C" w:rsidP="00E53BA3">
            <w:pPr>
              <w:jc w:val="both"/>
              <w:rPr>
                <w:sz w:val="18"/>
                <w:szCs w:val="18"/>
              </w:rPr>
            </w:pPr>
            <w:r w:rsidRPr="0034022C">
              <w:rPr>
                <w:sz w:val="18"/>
                <w:szCs w:val="18"/>
              </w:rPr>
              <w:t>9</w:t>
            </w:r>
            <w:r w:rsidR="00E53BA3" w:rsidRPr="0034022C">
              <w:rPr>
                <w:sz w:val="18"/>
                <w:szCs w:val="18"/>
              </w:rPr>
              <w:t>.</w:t>
            </w:r>
            <w:r w:rsidRPr="0034022C">
              <w:rPr>
                <w:sz w:val="18"/>
                <w:szCs w:val="18"/>
              </w:rPr>
              <w:t>509</w:t>
            </w:r>
          </w:p>
        </w:tc>
        <w:tc>
          <w:tcPr>
            <w:tcW w:w="1418" w:type="dxa"/>
          </w:tcPr>
          <w:p w:rsidR="0056476C" w:rsidRPr="0034022C" w:rsidRDefault="0056476C" w:rsidP="0056476C">
            <w:pPr>
              <w:ind w:firstLine="708"/>
              <w:jc w:val="both"/>
              <w:rPr>
                <w:sz w:val="18"/>
                <w:szCs w:val="18"/>
              </w:rPr>
            </w:pPr>
            <w:r w:rsidRPr="0034022C">
              <w:rPr>
                <w:sz w:val="18"/>
                <w:szCs w:val="18"/>
              </w:rPr>
              <w:t>8</w:t>
            </w:r>
          </w:p>
        </w:tc>
        <w:tc>
          <w:tcPr>
            <w:tcW w:w="1986" w:type="dxa"/>
          </w:tcPr>
          <w:p w:rsidR="0056476C" w:rsidRPr="0034022C" w:rsidRDefault="0056476C" w:rsidP="0056476C">
            <w:pPr>
              <w:ind w:firstLine="708"/>
              <w:jc w:val="both"/>
              <w:rPr>
                <w:sz w:val="18"/>
                <w:szCs w:val="18"/>
              </w:rPr>
            </w:pPr>
            <w:r w:rsidRPr="0034022C">
              <w:rPr>
                <w:sz w:val="18"/>
                <w:szCs w:val="18"/>
              </w:rPr>
              <w:t>10.5</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E53BA3">
            <w:pPr>
              <w:jc w:val="both"/>
              <w:rPr>
                <w:sz w:val="18"/>
                <w:szCs w:val="18"/>
              </w:rPr>
            </w:pPr>
            <w:r w:rsidRPr="0034022C">
              <w:rPr>
                <w:sz w:val="18"/>
                <w:szCs w:val="18"/>
              </w:rPr>
              <w:t>23.5</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Transport</w:t>
            </w:r>
          </w:p>
        </w:tc>
        <w:tc>
          <w:tcPr>
            <w:tcW w:w="1297" w:type="dxa"/>
          </w:tcPr>
          <w:p w:rsidR="0056476C" w:rsidRPr="0034022C" w:rsidRDefault="0056476C" w:rsidP="00E53BA3">
            <w:pPr>
              <w:jc w:val="both"/>
              <w:rPr>
                <w:sz w:val="18"/>
                <w:szCs w:val="18"/>
              </w:rPr>
            </w:pPr>
            <w:r w:rsidRPr="0034022C">
              <w:rPr>
                <w:sz w:val="18"/>
                <w:szCs w:val="18"/>
              </w:rPr>
              <w:t>8</w:t>
            </w:r>
            <w:r w:rsidR="00E53BA3" w:rsidRPr="0034022C">
              <w:rPr>
                <w:sz w:val="18"/>
                <w:szCs w:val="18"/>
              </w:rPr>
              <w:t>.</w:t>
            </w:r>
            <w:r w:rsidRPr="0034022C">
              <w:rPr>
                <w:sz w:val="18"/>
                <w:szCs w:val="18"/>
              </w:rPr>
              <w:t>647</w:t>
            </w:r>
          </w:p>
        </w:tc>
        <w:tc>
          <w:tcPr>
            <w:tcW w:w="1418" w:type="dxa"/>
          </w:tcPr>
          <w:p w:rsidR="0056476C" w:rsidRPr="0034022C" w:rsidRDefault="0056476C" w:rsidP="0056476C">
            <w:pPr>
              <w:ind w:firstLine="708"/>
              <w:jc w:val="both"/>
              <w:rPr>
                <w:sz w:val="18"/>
                <w:szCs w:val="18"/>
              </w:rPr>
            </w:pPr>
            <w:r w:rsidRPr="0034022C">
              <w:rPr>
                <w:sz w:val="18"/>
                <w:szCs w:val="18"/>
              </w:rPr>
              <w:t>7</w:t>
            </w:r>
          </w:p>
        </w:tc>
        <w:tc>
          <w:tcPr>
            <w:tcW w:w="1986" w:type="dxa"/>
          </w:tcPr>
          <w:p w:rsidR="0056476C" w:rsidRPr="0034022C" w:rsidRDefault="0056476C" w:rsidP="0056476C">
            <w:pPr>
              <w:ind w:firstLine="708"/>
              <w:jc w:val="both"/>
              <w:rPr>
                <w:sz w:val="18"/>
                <w:szCs w:val="18"/>
              </w:rPr>
            </w:pPr>
            <w:r w:rsidRPr="0034022C">
              <w:rPr>
                <w:sz w:val="18"/>
                <w:szCs w:val="18"/>
              </w:rPr>
              <w:t>11</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E53BA3">
            <w:pPr>
              <w:jc w:val="both"/>
              <w:rPr>
                <w:sz w:val="18"/>
                <w:szCs w:val="18"/>
              </w:rPr>
            </w:pPr>
            <w:r w:rsidRPr="0034022C">
              <w:rPr>
                <w:sz w:val="18"/>
                <w:szCs w:val="18"/>
              </w:rPr>
              <w:t>23.0</w:t>
            </w:r>
          </w:p>
        </w:tc>
      </w:tr>
      <w:tr w:rsidR="0056476C" w:rsidRPr="0034022C" w:rsidTr="0056476C">
        <w:trPr>
          <w:trHeight w:val="20"/>
        </w:trPr>
        <w:tc>
          <w:tcPr>
            <w:tcW w:w="2191" w:type="dxa"/>
          </w:tcPr>
          <w:p w:rsidR="0056476C" w:rsidRPr="0034022C" w:rsidRDefault="0056476C" w:rsidP="00E53BA3">
            <w:pPr>
              <w:jc w:val="both"/>
              <w:rPr>
                <w:sz w:val="18"/>
                <w:szCs w:val="18"/>
              </w:rPr>
            </w:pPr>
            <w:r w:rsidRPr="0034022C">
              <w:rPr>
                <w:sz w:val="18"/>
                <w:szCs w:val="18"/>
              </w:rPr>
              <w:t>Papier, Encre, Stylos</w:t>
            </w:r>
          </w:p>
        </w:tc>
        <w:tc>
          <w:tcPr>
            <w:tcW w:w="1297" w:type="dxa"/>
          </w:tcPr>
          <w:p w:rsidR="0056476C" w:rsidRPr="0034022C" w:rsidRDefault="0056476C" w:rsidP="00E53BA3">
            <w:pPr>
              <w:jc w:val="both"/>
              <w:rPr>
                <w:sz w:val="18"/>
                <w:szCs w:val="18"/>
              </w:rPr>
            </w:pPr>
            <w:r w:rsidRPr="0034022C">
              <w:rPr>
                <w:sz w:val="18"/>
                <w:szCs w:val="18"/>
              </w:rPr>
              <w:t>7</w:t>
            </w:r>
            <w:r w:rsidR="00E53BA3" w:rsidRPr="0034022C">
              <w:rPr>
                <w:sz w:val="18"/>
                <w:szCs w:val="18"/>
              </w:rPr>
              <w:t>.</w:t>
            </w:r>
            <w:r w:rsidRPr="0034022C">
              <w:rPr>
                <w:sz w:val="18"/>
                <w:szCs w:val="18"/>
              </w:rPr>
              <w:t>922</w:t>
            </w:r>
          </w:p>
        </w:tc>
        <w:tc>
          <w:tcPr>
            <w:tcW w:w="1418" w:type="dxa"/>
          </w:tcPr>
          <w:p w:rsidR="0056476C" w:rsidRPr="0034022C" w:rsidRDefault="0056476C" w:rsidP="0056476C">
            <w:pPr>
              <w:ind w:firstLine="708"/>
              <w:jc w:val="both"/>
              <w:rPr>
                <w:sz w:val="18"/>
                <w:szCs w:val="18"/>
              </w:rPr>
            </w:pPr>
            <w:r w:rsidRPr="0034022C">
              <w:rPr>
                <w:sz w:val="18"/>
                <w:szCs w:val="18"/>
              </w:rPr>
              <w:t>7</w:t>
            </w:r>
          </w:p>
        </w:tc>
        <w:tc>
          <w:tcPr>
            <w:tcW w:w="1986" w:type="dxa"/>
          </w:tcPr>
          <w:p w:rsidR="0056476C" w:rsidRPr="0034022C" w:rsidRDefault="0056476C" w:rsidP="0056476C">
            <w:pPr>
              <w:ind w:firstLine="708"/>
              <w:jc w:val="both"/>
              <w:rPr>
                <w:sz w:val="18"/>
                <w:szCs w:val="18"/>
              </w:rPr>
            </w:pPr>
            <w:r w:rsidRPr="0034022C">
              <w:rPr>
                <w:sz w:val="18"/>
                <w:szCs w:val="18"/>
              </w:rPr>
              <w:t>7</w:t>
            </w:r>
          </w:p>
        </w:tc>
        <w:tc>
          <w:tcPr>
            <w:tcW w:w="1521" w:type="dxa"/>
          </w:tcPr>
          <w:p w:rsidR="0056476C" w:rsidRPr="0034022C" w:rsidRDefault="0056476C" w:rsidP="0056476C">
            <w:pPr>
              <w:ind w:firstLine="708"/>
              <w:jc w:val="both"/>
              <w:rPr>
                <w:sz w:val="18"/>
                <w:szCs w:val="18"/>
              </w:rPr>
            </w:pPr>
            <w:r w:rsidRPr="0034022C">
              <w:rPr>
                <w:sz w:val="18"/>
                <w:szCs w:val="18"/>
              </w:rPr>
              <w:t>5</w:t>
            </w:r>
          </w:p>
        </w:tc>
        <w:tc>
          <w:tcPr>
            <w:tcW w:w="1193" w:type="dxa"/>
          </w:tcPr>
          <w:p w:rsidR="0056476C" w:rsidRPr="0034022C" w:rsidRDefault="0056476C" w:rsidP="00E53BA3">
            <w:pPr>
              <w:jc w:val="both"/>
              <w:rPr>
                <w:sz w:val="18"/>
                <w:szCs w:val="18"/>
              </w:rPr>
            </w:pPr>
            <w:r w:rsidRPr="0034022C">
              <w:rPr>
                <w:sz w:val="18"/>
                <w:szCs w:val="18"/>
              </w:rPr>
              <w:t>19.0</w:t>
            </w:r>
          </w:p>
        </w:tc>
      </w:tr>
      <w:tr w:rsidR="0056476C" w:rsidRPr="0034022C" w:rsidTr="0056476C">
        <w:trPr>
          <w:trHeight w:val="20"/>
        </w:trPr>
        <w:tc>
          <w:tcPr>
            <w:tcW w:w="2191" w:type="dxa"/>
          </w:tcPr>
          <w:p w:rsidR="0056476C" w:rsidRPr="0034022C" w:rsidRDefault="0056476C" w:rsidP="00E53BA3">
            <w:pPr>
              <w:jc w:val="both"/>
              <w:rPr>
                <w:sz w:val="18"/>
                <w:szCs w:val="18"/>
              </w:rPr>
            </w:pPr>
            <w:r w:rsidRPr="0034022C">
              <w:rPr>
                <w:sz w:val="18"/>
                <w:szCs w:val="18"/>
              </w:rPr>
              <w:t>Alimentation</w:t>
            </w:r>
          </w:p>
        </w:tc>
        <w:tc>
          <w:tcPr>
            <w:tcW w:w="1297" w:type="dxa"/>
          </w:tcPr>
          <w:p w:rsidR="0056476C" w:rsidRPr="0034022C" w:rsidRDefault="0056476C" w:rsidP="00E53BA3">
            <w:pPr>
              <w:jc w:val="both"/>
              <w:rPr>
                <w:sz w:val="18"/>
                <w:szCs w:val="18"/>
              </w:rPr>
            </w:pPr>
            <w:r w:rsidRPr="0034022C">
              <w:rPr>
                <w:sz w:val="18"/>
                <w:szCs w:val="18"/>
              </w:rPr>
              <w:t>3</w:t>
            </w:r>
            <w:r w:rsidR="00E53BA3" w:rsidRPr="0034022C">
              <w:rPr>
                <w:sz w:val="18"/>
                <w:szCs w:val="18"/>
              </w:rPr>
              <w:t>.</w:t>
            </w:r>
            <w:r w:rsidRPr="0034022C">
              <w:rPr>
                <w:sz w:val="18"/>
                <w:szCs w:val="18"/>
              </w:rPr>
              <w:t>881</w:t>
            </w:r>
          </w:p>
        </w:tc>
        <w:tc>
          <w:tcPr>
            <w:tcW w:w="1418" w:type="dxa"/>
          </w:tcPr>
          <w:p w:rsidR="0056476C" w:rsidRPr="0034022C" w:rsidRDefault="0056476C" w:rsidP="0056476C">
            <w:pPr>
              <w:ind w:firstLine="708"/>
              <w:jc w:val="both"/>
              <w:rPr>
                <w:sz w:val="18"/>
                <w:szCs w:val="18"/>
              </w:rPr>
            </w:pPr>
            <w:r w:rsidRPr="0034022C">
              <w:rPr>
                <w:sz w:val="18"/>
                <w:szCs w:val="18"/>
              </w:rPr>
              <w:t>9</w:t>
            </w:r>
          </w:p>
        </w:tc>
        <w:tc>
          <w:tcPr>
            <w:tcW w:w="1986" w:type="dxa"/>
          </w:tcPr>
          <w:p w:rsidR="0056476C" w:rsidRPr="0034022C" w:rsidRDefault="0056476C" w:rsidP="0056476C">
            <w:pPr>
              <w:ind w:firstLine="708"/>
              <w:jc w:val="both"/>
              <w:rPr>
                <w:sz w:val="18"/>
                <w:szCs w:val="18"/>
              </w:rPr>
            </w:pPr>
            <w:r w:rsidRPr="0034022C">
              <w:rPr>
                <w:sz w:val="18"/>
                <w:szCs w:val="18"/>
              </w:rPr>
              <w:t>14</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E53BA3">
            <w:pPr>
              <w:jc w:val="both"/>
              <w:rPr>
                <w:sz w:val="18"/>
                <w:szCs w:val="18"/>
              </w:rPr>
            </w:pPr>
            <w:r w:rsidRPr="0034022C">
              <w:rPr>
                <w:sz w:val="18"/>
                <w:szCs w:val="18"/>
              </w:rPr>
              <w:t>27.0</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Meubles</w:t>
            </w:r>
          </w:p>
        </w:tc>
        <w:tc>
          <w:tcPr>
            <w:tcW w:w="1297" w:type="dxa"/>
          </w:tcPr>
          <w:p w:rsidR="0056476C" w:rsidRPr="0034022C" w:rsidRDefault="0056476C" w:rsidP="00E53BA3">
            <w:pPr>
              <w:jc w:val="both"/>
              <w:rPr>
                <w:sz w:val="18"/>
                <w:szCs w:val="18"/>
              </w:rPr>
            </w:pPr>
            <w:r w:rsidRPr="0034022C">
              <w:rPr>
                <w:sz w:val="18"/>
                <w:szCs w:val="18"/>
              </w:rPr>
              <w:t>2</w:t>
            </w:r>
            <w:r w:rsidR="00E53BA3" w:rsidRPr="0034022C">
              <w:rPr>
                <w:sz w:val="18"/>
                <w:szCs w:val="18"/>
              </w:rPr>
              <w:t>.</w:t>
            </w:r>
            <w:r w:rsidRPr="0034022C">
              <w:rPr>
                <w:sz w:val="18"/>
                <w:szCs w:val="18"/>
              </w:rPr>
              <w:t>648</w:t>
            </w:r>
          </w:p>
        </w:tc>
        <w:tc>
          <w:tcPr>
            <w:tcW w:w="1418" w:type="dxa"/>
          </w:tcPr>
          <w:p w:rsidR="0056476C" w:rsidRPr="0034022C" w:rsidRDefault="0056476C" w:rsidP="0056476C">
            <w:pPr>
              <w:ind w:firstLine="708"/>
              <w:jc w:val="both"/>
              <w:rPr>
                <w:sz w:val="18"/>
                <w:szCs w:val="18"/>
              </w:rPr>
            </w:pPr>
            <w:r w:rsidRPr="0034022C">
              <w:rPr>
                <w:sz w:val="18"/>
                <w:szCs w:val="18"/>
              </w:rPr>
              <w:t>7</w:t>
            </w:r>
          </w:p>
        </w:tc>
        <w:tc>
          <w:tcPr>
            <w:tcW w:w="1986" w:type="dxa"/>
          </w:tcPr>
          <w:p w:rsidR="0056476C" w:rsidRPr="0034022C" w:rsidRDefault="0056476C" w:rsidP="0056476C">
            <w:pPr>
              <w:ind w:firstLine="708"/>
              <w:jc w:val="both"/>
              <w:rPr>
                <w:sz w:val="18"/>
                <w:szCs w:val="18"/>
              </w:rPr>
            </w:pPr>
            <w:r w:rsidRPr="0034022C">
              <w:rPr>
                <w:sz w:val="18"/>
                <w:szCs w:val="18"/>
              </w:rPr>
              <w:t>14</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E53BA3">
            <w:pPr>
              <w:jc w:val="both"/>
              <w:rPr>
                <w:sz w:val="18"/>
                <w:szCs w:val="18"/>
              </w:rPr>
            </w:pPr>
            <w:r w:rsidRPr="0034022C">
              <w:rPr>
                <w:sz w:val="18"/>
                <w:szCs w:val="18"/>
              </w:rPr>
              <w:t>25.0</w:t>
            </w:r>
          </w:p>
        </w:tc>
      </w:tr>
      <w:tr w:rsidR="0056476C" w:rsidRPr="0034022C" w:rsidTr="0056476C">
        <w:trPr>
          <w:trHeight w:val="20"/>
        </w:trPr>
        <w:tc>
          <w:tcPr>
            <w:tcW w:w="2191" w:type="dxa"/>
          </w:tcPr>
          <w:p w:rsidR="0056476C" w:rsidRPr="0034022C" w:rsidRDefault="0056476C" w:rsidP="00FF127F">
            <w:pPr>
              <w:jc w:val="both"/>
              <w:rPr>
                <w:sz w:val="18"/>
                <w:szCs w:val="18"/>
              </w:rPr>
            </w:pPr>
            <w:r w:rsidRPr="0034022C">
              <w:rPr>
                <w:sz w:val="18"/>
                <w:szCs w:val="18"/>
              </w:rPr>
              <w:t>Nettoyage</w:t>
            </w:r>
          </w:p>
        </w:tc>
        <w:tc>
          <w:tcPr>
            <w:tcW w:w="1297" w:type="dxa"/>
          </w:tcPr>
          <w:p w:rsidR="0056476C" w:rsidRPr="0034022C" w:rsidRDefault="0056476C" w:rsidP="00E53BA3">
            <w:pPr>
              <w:jc w:val="both"/>
              <w:rPr>
                <w:sz w:val="18"/>
                <w:szCs w:val="18"/>
              </w:rPr>
            </w:pPr>
            <w:r w:rsidRPr="0034022C">
              <w:rPr>
                <w:sz w:val="18"/>
                <w:szCs w:val="18"/>
              </w:rPr>
              <w:t>2</w:t>
            </w:r>
            <w:r w:rsidR="00E53BA3" w:rsidRPr="0034022C">
              <w:rPr>
                <w:sz w:val="18"/>
                <w:szCs w:val="18"/>
              </w:rPr>
              <w:t>.</w:t>
            </w:r>
            <w:r w:rsidRPr="0034022C">
              <w:rPr>
                <w:sz w:val="18"/>
                <w:szCs w:val="18"/>
              </w:rPr>
              <w:t>556</w:t>
            </w:r>
          </w:p>
        </w:tc>
        <w:tc>
          <w:tcPr>
            <w:tcW w:w="1418" w:type="dxa"/>
          </w:tcPr>
          <w:p w:rsidR="0056476C" w:rsidRPr="0034022C" w:rsidRDefault="0056476C" w:rsidP="0056476C">
            <w:pPr>
              <w:ind w:firstLine="708"/>
              <w:jc w:val="both"/>
              <w:rPr>
                <w:sz w:val="18"/>
                <w:szCs w:val="18"/>
              </w:rPr>
            </w:pPr>
            <w:r w:rsidRPr="0034022C">
              <w:rPr>
                <w:sz w:val="18"/>
                <w:szCs w:val="18"/>
              </w:rPr>
              <w:t>7</w:t>
            </w:r>
          </w:p>
        </w:tc>
        <w:tc>
          <w:tcPr>
            <w:tcW w:w="1986" w:type="dxa"/>
          </w:tcPr>
          <w:p w:rsidR="0056476C" w:rsidRPr="0034022C" w:rsidRDefault="0056476C" w:rsidP="0056476C">
            <w:pPr>
              <w:ind w:firstLine="708"/>
              <w:jc w:val="both"/>
              <w:rPr>
                <w:sz w:val="18"/>
                <w:szCs w:val="18"/>
              </w:rPr>
            </w:pPr>
            <w:r w:rsidRPr="0034022C">
              <w:rPr>
                <w:sz w:val="18"/>
                <w:szCs w:val="18"/>
              </w:rPr>
              <w:t>11</w:t>
            </w:r>
          </w:p>
        </w:tc>
        <w:tc>
          <w:tcPr>
            <w:tcW w:w="1521" w:type="dxa"/>
          </w:tcPr>
          <w:p w:rsidR="0056476C" w:rsidRPr="0034022C" w:rsidRDefault="0056476C" w:rsidP="0056476C">
            <w:pPr>
              <w:ind w:firstLine="708"/>
              <w:jc w:val="both"/>
              <w:rPr>
                <w:sz w:val="18"/>
                <w:szCs w:val="18"/>
              </w:rPr>
            </w:pPr>
            <w:r w:rsidRPr="0034022C">
              <w:rPr>
                <w:sz w:val="18"/>
                <w:szCs w:val="18"/>
              </w:rPr>
              <w:t>4</w:t>
            </w:r>
          </w:p>
        </w:tc>
        <w:tc>
          <w:tcPr>
            <w:tcW w:w="1193" w:type="dxa"/>
          </w:tcPr>
          <w:p w:rsidR="0056476C" w:rsidRPr="0034022C" w:rsidRDefault="0056476C" w:rsidP="00E53BA3">
            <w:pPr>
              <w:jc w:val="both"/>
              <w:rPr>
                <w:sz w:val="18"/>
                <w:szCs w:val="18"/>
              </w:rPr>
            </w:pPr>
            <w:r w:rsidRPr="0034022C">
              <w:rPr>
                <w:sz w:val="18"/>
                <w:szCs w:val="18"/>
              </w:rPr>
              <w:t>22.0</w:t>
            </w:r>
          </w:p>
        </w:tc>
      </w:tr>
    </w:tbl>
    <w:p w:rsidR="0056476C" w:rsidRPr="0034022C" w:rsidRDefault="0056476C" w:rsidP="00A7406C">
      <w:pPr>
        <w:jc w:val="both"/>
        <w:rPr>
          <w:sz w:val="18"/>
          <w:szCs w:val="18"/>
        </w:rPr>
      </w:pPr>
      <w:r w:rsidRPr="0034022C">
        <w:rPr>
          <w:b/>
          <w:bCs/>
          <w:sz w:val="18"/>
          <w:szCs w:val="18"/>
        </w:rPr>
        <w:t>Source:</w:t>
      </w:r>
      <w:r w:rsidRPr="0034022C">
        <w:rPr>
          <w:sz w:val="18"/>
          <w:szCs w:val="18"/>
        </w:rPr>
        <w:t xml:space="preserve"> Etat des lieux pour la mise en place d’un processus d’achats publics durables Ministère de l’Agriculture &amp; de l’Environnement plus nos calculs</w:t>
      </w:r>
    </w:p>
    <w:p w:rsidR="0056476C" w:rsidRPr="0034022C" w:rsidRDefault="0056476C" w:rsidP="00FF127F">
      <w:pPr>
        <w:jc w:val="both"/>
      </w:pPr>
      <w:r w:rsidRPr="0034022C">
        <w:t>L’analyse des données figur</w:t>
      </w:r>
      <w:r w:rsidR="00E53BA3" w:rsidRPr="0034022C">
        <w:t xml:space="preserve">ant </w:t>
      </w:r>
      <w:r w:rsidRPr="0034022C">
        <w:t xml:space="preserve">dans le tableau ci-dessus  nous </w:t>
      </w:r>
      <w:r w:rsidR="00FF127F">
        <w:t>permet</w:t>
      </w:r>
      <w:r w:rsidRPr="0034022C">
        <w:t xml:space="preserve"> de dégager les constats suivants :</w:t>
      </w:r>
    </w:p>
    <w:p w:rsidR="0056476C" w:rsidRPr="0034022C" w:rsidRDefault="0056476C" w:rsidP="00FF127F">
      <w:pPr>
        <w:ind w:firstLine="708"/>
        <w:jc w:val="both"/>
      </w:pPr>
      <w:r w:rsidRPr="0034022C">
        <w:t>- Les ponts et chaussées et les bâtiments (construction et aménagement) constitue</w:t>
      </w:r>
      <w:r w:rsidR="00555F16">
        <w:t>nt</w:t>
      </w:r>
      <w:r w:rsidRPr="0034022C">
        <w:t xml:space="preserve"> les rubriques sur lesquels il faut se focaliser car ils  ont enregistré les scores les plus élevés à tous les niveaux ; ils </w:t>
      </w:r>
      <w:r w:rsidR="00FF127F">
        <w:t xml:space="preserve">enregistrent le plus haut niveau de risque et </w:t>
      </w:r>
      <w:r w:rsidRPr="0034022C">
        <w:t xml:space="preserve">sont les plus consommateurs de fonds. </w:t>
      </w:r>
    </w:p>
    <w:p w:rsidR="0056476C" w:rsidRPr="0034022C" w:rsidRDefault="0056476C" w:rsidP="00E53BA3">
      <w:pPr>
        <w:ind w:firstLine="708"/>
        <w:jc w:val="both"/>
      </w:pPr>
      <w:r w:rsidRPr="0034022C">
        <w:t xml:space="preserve">- Un second groupe de produits  ayant enregistré des scores  moyens  compris entre </w:t>
      </w:r>
      <w:r w:rsidR="00E53BA3" w:rsidRPr="0034022C">
        <w:t>23</w:t>
      </w:r>
      <w:r w:rsidRPr="0034022C">
        <w:t xml:space="preserve"> et 27  Ces produits occupent la seconde place dans la priorisation.</w:t>
      </w:r>
    </w:p>
    <w:p w:rsidR="0056476C" w:rsidRPr="0034022C" w:rsidRDefault="00E53BA3" w:rsidP="00E53BA3">
      <w:pPr>
        <w:ind w:firstLine="708"/>
        <w:jc w:val="both"/>
      </w:pPr>
      <w:r w:rsidRPr="0034022C">
        <w:t>Les</w:t>
      </w:r>
      <w:r w:rsidR="0056476C" w:rsidRPr="0034022C">
        <w:t xml:space="preserve"> critères de classification des secteurs </w:t>
      </w:r>
      <w:r w:rsidRPr="0034022C">
        <w:t>les plus prioritaires pourraient être</w:t>
      </w:r>
      <w:r w:rsidR="0056476C" w:rsidRPr="0034022C">
        <w:t xml:space="preserve">:    </w:t>
      </w:r>
    </w:p>
    <w:p w:rsidR="0056476C" w:rsidRPr="0034022C" w:rsidRDefault="0056476C" w:rsidP="00E53BA3">
      <w:pPr>
        <w:numPr>
          <w:ilvl w:val="0"/>
          <w:numId w:val="33"/>
        </w:numPr>
        <w:jc w:val="both"/>
      </w:pPr>
      <w:r w:rsidRPr="0034022C">
        <w:t xml:space="preserve">Le </w:t>
      </w:r>
      <w:r w:rsidR="00E53BA3" w:rsidRPr="0034022C">
        <w:t>volume des dépenses publiques</w:t>
      </w:r>
      <w:r w:rsidRPr="0034022C">
        <w:t>,</w:t>
      </w:r>
    </w:p>
    <w:p w:rsidR="0056476C" w:rsidRPr="0034022C" w:rsidRDefault="0056476C" w:rsidP="00E53BA3">
      <w:pPr>
        <w:numPr>
          <w:ilvl w:val="0"/>
          <w:numId w:val="33"/>
        </w:numPr>
        <w:jc w:val="both"/>
      </w:pPr>
      <w:r w:rsidRPr="0034022C">
        <w:t>L</w:t>
      </w:r>
      <w:r w:rsidR="00E53BA3" w:rsidRPr="0034022C">
        <w:t>’impact environnemental</w:t>
      </w:r>
      <w:r w:rsidRPr="0034022C">
        <w:t>,</w:t>
      </w:r>
    </w:p>
    <w:p w:rsidR="0056476C" w:rsidRPr="0034022C" w:rsidRDefault="00FF127F" w:rsidP="00A7406C">
      <w:pPr>
        <w:numPr>
          <w:ilvl w:val="0"/>
          <w:numId w:val="33"/>
        </w:numPr>
        <w:jc w:val="both"/>
      </w:pPr>
      <w:r>
        <w:t>L’impact sur l</w:t>
      </w:r>
      <w:r w:rsidR="0056476C" w:rsidRPr="0034022C">
        <w:t>a création d</w:t>
      </w:r>
      <w:r>
        <w:t>’</w:t>
      </w:r>
      <w:r w:rsidR="0056476C" w:rsidRPr="0034022C">
        <w:t>emplois,</w:t>
      </w:r>
    </w:p>
    <w:p w:rsidR="0056476C" w:rsidRPr="0034022C" w:rsidRDefault="0056476C" w:rsidP="0056476C">
      <w:pPr>
        <w:numPr>
          <w:ilvl w:val="0"/>
          <w:numId w:val="33"/>
        </w:numPr>
        <w:jc w:val="both"/>
      </w:pPr>
      <w:r w:rsidRPr="0034022C">
        <w:t>La génération de la valeur ajoutée.</w:t>
      </w:r>
    </w:p>
    <w:p w:rsidR="007556EB" w:rsidRDefault="007556EB" w:rsidP="00FF127F">
      <w:pPr>
        <w:jc w:val="both"/>
      </w:pPr>
      <w:r w:rsidRPr="00911BE3">
        <w:t>L’analyse de</w:t>
      </w:r>
      <w:r w:rsidR="00FF127F">
        <w:t xml:space="preserve">s différents secteurs en rapport à </w:t>
      </w:r>
      <w:r>
        <w:t xml:space="preserve"> ces critères  nous m</w:t>
      </w:r>
      <w:r w:rsidR="00FF127F">
        <w:t>ène</w:t>
      </w:r>
      <w:r>
        <w:t xml:space="preserve"> à retenir les deux</w:t>
      </w:r>
      <w:r w:rsidRPr="00911BE3">
        <w:t xml:space="preserve"> des</w:t>
      </w:r>
      <w:r w:rsidR="00A3129E">
        <w:t xml:space="preserve"> </w:t>
      </w:r>
      <w:r w:rsidRPr="00911BE3">
        <w:t>six secteurs</w:t>
      </w:r>
      <w:r w:rsidR="00FF127F">
        <w:t xml:space="preserve"> qui nous paraissent les plus prioritaires, il s’agit du secteur</w:t>
      </w:r>
      <w:r w:rsidRPr="00911BE3">
        <w:t xml:space="preserve"> </w:t>
      </w:r>
      <w:r w:rsidRPr="002D0B20">
        <w:rPr>
          <w:b/>
          <w:bCs/>
        </w:rPr>
        <w:t>Bâtiment : construction et aménagement</w:t>
      </w:r>
      <w:r w:rsidRPr="00911BE3">
        <w:t xml:space="preserve">, </w:t>
      </w:r>
      <w:r>
        <w:t xml:space="preserve"> et</w:t>
      </w:r>
      <w:r w:rsidR="00FF127F">
        <w:t xml:space="preserve"> du secteur de </w:t>
      </w:r>
      <w:r w:rsidR="007A2CF3">
        <w:t>l’</w:t>
      </w:r>
      <w:r w:rsidR="007A2CF3" w:rsidRPr="002D0B20">
        <w:rPr>
          <w:b/>
          <w:bCs/>
        </w:rPr>
        <w:t>informatique</w:t>
      </w:r>
      <w:r>
        <w:t>.</w:t>
      </w:r>
    </w:p>
    <w:p w:rsidR="007556EB" w:rsidRPr="00911BE3" w:rsidRDefault="007556EB" w:rsidP="007556EB">
      <w:pPr>
        <w:jc w:val="both"/>
      </w:pPr>
      <w:r>
        <w:t xml:space="preserve">- </w:t>
      </w:r>
      <w:r w:rsidRPr="00911BE3">
        <w:t xml:space="preserve"> LE SECTEUR DU BATIMENT :</w:t>
      </w:r>
      <w:r w:rsidR="00FF127F">
        <w:t xml:space="preserve"> </w:t>
      </w:r>
      <w:r w:rsidRPr="00911BE3">
        <w:t>CONSTRUCTION ET AMENAGEMENT</w:t>
      </w:r>
    </w:p>
    <w:p w:rsidR="007556EB" w:rsidRPr="00911BE3" w:rsidRDefault="007556EB" w:rsidP="00A3129E">
      <w:pPr>
        <w:jc w:val="both"/>
      </w:pPr>
      <w:r w:rsidRPr="00911BE3">
        <w:t>Ce secteur couvre les activités suivantes</w:t>
      </w:r>
      <w:r>
        <w:t xml:space="preserve"> qui</w:t>
      </w:r>
      <w:r w:rsidR="0057732E">
        <w:t>,</w:t>
      </w:r>
      <w:r>
        <w:t xml:space="preserve"> en réalité</w:t>
      </w:r>
      <w:r w:rsidR="0057732E">
        <w:t xml:space="preserve">, </w:t>
      </w:r>
      <w:r>
        <w:t xml:space="preserve"> représentent </w:t>
      </w:r>
      <w:r w:rsidR="0057732E">
        <w:t>l</w:t>
      </w:r>
      <w:r>
        <w:t xml:space="preserve">es familles (sous-secteurs) </w:t>
      </w:r>
      <w:r w:rsidR="0057732E">
        <w:t>suivants</w:t>
      </w:r>
      <w:r w:rsidRPr="00911BE3">
        <w:t xml:space="preserve"> : Architecture, Construction, Travaux Publics, Matériaux,</w:t>
      </w:r>
      <w:r w:rsidR="00A3129E">
        <w:t xml:space="preserve"> </w:t>
      </w:r>
      <w:r w:rsidRPr="00911BE3">
        <w:t>Matériels et Électricité, Éclairage, Froid. Il peut permettre la maîtrise de l’énergie que nous</w:t>
      </w:r>
      <w:r w:rsidR="00A3129E">
        <w:t xml:space="preserve"> </w:t>
      </w:r>
      <w:r w:rsidRPr="00911BE3">
        <w:t>répertorions sous quatre grandes catégories:</w:t>
      </w:r>
    </w:p>
    <w:p w:rsidR="007556EB" w:rsidRPr="00911BE3" w:rsidRDefault="007556EB" w:rsidP="007556EB">
      <w:pPr>
        <w:ind w:firstLine="708"/>
        <w:jc w:val="both"/>
      </w:pPr>
      <w:r w:rsidRPr="00911BE3">
        <w:t>- Chauffage de l’eau sanitaire par le solaire ;</w:t>
      </w:r>
    </w:p>
    <w:p w:rsidR="007556EB" w:rsidRPr="00911BE3" w:rsidRDefault="007556EB" w:rsidP="001F0965">
      <w:pPr>
        <w:spacing w:after="120" w:line="240" w:lineRule="auto"/>
        <w:ind w:firstLine="709"/>
        <w:jc w:val="both"/>
      </w:pPr>
      <w:r w:rsidRPr="00911BE3">
        <w:lastRenderedPageBreak/>
        <w:t>- Isolation des terrasses et des murs extérieurs ;</w:t>
      </w:r>
    </w:p>
    <w:p w:rsidR="007556EB" w:rsidRPr="00911BE3" w:rsidRDefault="007556EB" w:rsidP="001F0965">
      <w:pPr>
        <w:spacing w:after="120" w:line="240" w:lineRule="auto"/>
        <w:ind w:firstLine="709"/>
        <w:jc w:val="both"/>
      </w:pPr>
      <w:r w:rsidRPr="00911BE3">
        <w:t>- Utilisation de vitrage à efficacité thermique et optique.</w:t>
      </w:r>
    </w:p>
    <w:p w:rsidR="007556EB" w:rsidRPr="00911BE3" w:rsidRDefault="007556EB" w:rsidP="001F0965">
      <w:pPr>
        <w:spacing w:after="120" w:line="240" w:lineRule="auto"/>
        <w:ind w:firstLine="709"/>
        <w:jc w:val="both"/>
      </w:pPr>
      <w:r w:rsidRPr="00911BE3">
        <w:t>- Réduction du taux de vitrage sur les façades extérieures.</w:t>
      </w:r>
    </w:p>
    <w:p w:rsidR="007556EB" w:rsidRPr="00911BE3" w:rsidRDefault="007556EB" w:rsidP="00C1766B">
      <w:pPr>
        <w:jc w:val="both"/>
      </w:pPr>
      <w:r w:rsidRPr="00911BE3">
        <w:t>Selon une étude menée par le Ministère de l’Environnement et du Développement Durable en 200</w:t>
      </w:r>
      <w:r w:rsidR="00A3129E">
        <w:t>1</w:t>
      </w:r>
      <w:r w:rsidR="00C1766B">
        <w:t>1</w:t>
      </w:r>
      <w:r>
        <w:rPr>
          <w:rStyle w:val="Appelnotedebasdep"/>
        </w:rPr>
        <w:footnoteReference w:id="6"/>
      </w:r>
      <w:r w:rsidRPr="00911BE3">
        <w:t>,</w:t>
      </w:r>
      <w:r w:rsidR="00FF127F">
        <w:t xml:space="preserve"> </w:t>
      </w:r>
      <w:r w:rsidRPr="00911BE3">
        <w:t>ces opérations permettent d’économiser :</w:t>
      </w:r>
    </w:p>
    <w:p w:rsidR="007556EB" w:rsidRPr="00911BE3" w:rsidRDefault="007556EB" w:rsidP="001F0965">
      <w:pPr>
        <w:spacing w:after="120"/>
        <w:ind w:firstLine="709"/>
        <w:jc w:val="both"/>
      </w:pPr>
      <w:r w:rsidRPr="00911BE3">
        <w:t>• 20 à 30% des besoins de chauffage et de refroidissement.</w:t>
      </w:r>
    </w:p>
    <w:p w:rsidR="007556EB" w:rsidRPr="00911BE3" w:rsidRDefault="007556EB" w:rsidP="001F0965">
      <w:pPr>
        <w:spacing w:after="120"/>
        <w:ind w:firstLine="709"/>
        <w:jc w:val="both"/>
      </w:pPr>
      <w:r w:rsidRPr="00911BE3">
        <w:t>• 70% de la consommation pour le chauffage de l’eau.</w:t>
      </w:r>
    </w:p>
    <w:p w:rsidR="007556EB" w:rsidRPr="00911BE3" w:rsidRDefault="007556EB" w:rsidP="001F0965">
      <w:pPr>
        <w:spacing w:after="120"/>
        <w:jc w:val="both"/>
      </w:pPr>
      <w:r>
        <w:t xml:space="preserve">- </w:t>
      </w:r>
      <w:r w:rsidRPr="00911BE3">
        <w:t>LE SECTEUR D</w:t>
      </w:r>
      <w:r w:rsidR="00E53BA3">
        <w:t>E L’</w:t>
      </w:r>
      <w:r w:rsidR="00E53BA3" w:rsidRPr="00911BE3">
        <w:t>INFORMATIQUE</w:t>
      </w:r>
    </w:p>
    <w:p w:rsidR="008655EC" w:rsidRPr="008655EC" w:rsidRDefault="008655EC" w:rsidP="001F0965">
      <w:pPr>
        <w:pStyle w:val="Paragraphedeliste"/>
        <w:numPr>
          <w:ilvl w:val="0"/>
          <w:numId w:val="34"/>
        </w:numPr>
        <w:spacing w:after="120"/>
        <w:jc w:val="both"/>
      </w:pPr>
      <w:r w:rsidRPr="008655EC">
        <w:t xml:space="preserve">Le secteur </w:t>
      </w:r>
      <w:r>
        <w:t>de l’informatique</w:t>
      </w:r>
      <w:r w:rsidRPr="008655EC">
        <w:t xml:space="preserve"> est un secteur prioritaire en Tunisie à la fois en tant que vecteur de développement des autres secteurs économiques mais aussi en tant que secteur dynamique d’innovation ouvert à l’international par l’exportation, l’investissement étranger, le partenariat et la sous-traitance aussi bien avec les pays développés qu’avec les pays en développement, notamment les pays d’Afrique.</w:t>
      </w:r>
    </w:p>
    <w:p w:rsidR="002249FE" w:rsidRDefault="007556EB" w:rsidP="002249FE">
      <w:pPr>
        <w:pStyle w:val="Paragraphedeliste"/>
        <w:jc w:val="both"/>
      </w:pPr>
      <w:r w:rsidRPr="009C01C2">
        <w:t>Au cours des deux dernières décennies, l</w:t>
      </w:r>
      <w:r>
        <w:t xml:space="preserve">e secteur </w:t>
      </w:r>
      <w:r w:rsidRPr="009C01C2">
        <w:t>a connu un fort développement de production dans le pays. Le nombre de sociétés qui exercent des prestations de distribution de produits informatiques ou des services de l’ingénierie ou de l’appui aux entreprises ne cesse de croître. Cela concerne tout aussi bien les sociétés qui proposent une offre de services pour le marché local</w:t>
      </w:r>
      <w:r w:rsidR="00FF127F">
        <w:t>,</w:t>
      </w:r>
      <w:r w:rsidRPr="009C01C2">
        <w:t xml:space="preserve"> que le marché international. Ce secteur </w:t>
      </w:r>
      <w:r w:rsidR="00FF127F">
        <w:t>couvre</w:t>
      </w:r>
      <w:r w:rsidRPr="009C01C2">
        <w:t xml:space="preserve"> les technologies de l’information et de la communication (TIC) notamment les services d’ingénierie des logiciels, l’intégration de systèmes, la création de sites web, la maintenance ou la gestion de réseaux, le service de support, la production de contenu etc. </w:t>
      </w:r>
    </w:p>
    <w:p w:rsidR="007556EB" w:rsidRPr="00911BE3" w:rsidRDefault="007556EB" w:rsidP="002249FE">
      <w:pPr>
        <w:pStyle w:val="Paragraphedeliste"/>
        <w:jc w:val="both"/>
      </w:pPr>
      <w:r w:rsidRPr="009C01C2">
        <w:t xml:space="preserve">Les prestataires </w:t>
      </w:r>
      <w:r>
        <w:t xml:space="preserve">dans le domaine de l’informatique </w:t>
      </w:r>
      <w:r w:rsidRPr="009C01C2">
        <w:t xml:space="preserve">offrent tous types de services : en passant par la sous-traitance, la solution clé en main, les activités de conseil d’assistance, de formation ou d’expertise, l’audit </w:t>
      </w:r>
      <w:r>
        <w:t>…</w:t>
      </w:r>
      <w:r w:rsidRPr="009C01C2">
        <w:t xml:space="preserve"> Les prestations couvrent </w:t>
      </w:r>
      <w:r w:rsidR="002249FE">
        <w:t>tous les</w:t>
      </w:r>
      <w:r w:rsidRPr="009C01C2">
        <w:t xml:space="preserve"> </w:t>
      </w:r>
      <w:r>
        <w:t xml:space="preserve">secteurs d’activités  à </w:t>
      </w:r>
      <w:r w:rsidRPr="009C01C2">
        <w:t xml:space="preserve"> savoir l’industrie,  la santé</w:t>
      </w:r>
      <w:r w:rsidR="002249FE">
        <w:t>, l’Agriculture, l’enseignement</w:t>
      </w:r>
      <w:r w:rsidRPr="009C01C2">
        <w:t xml:space="preserve"> etc.</w:t>
      </w:r>
    </w:p>
    <w:p w:rsidR="008655EC" w:rsidRPr="008655EC" w:rsidRDefault="008655EC" w:rsidP="008655EC">
      <w:pPr>
        <w:pStyle w:val="Paragraphedeliste"/>
        <w:numPr>
          <w:ilvl w:val="0"/>
          <w:numId w:val="3"/>
        </w:numPr>
        <w:jc w:val="both"/>
      </w:pPr>
      <w:r w:rsidRPr="008655EC">
        <w:t>Selon l’Institut National de la Statistique (INS), le secteur contribue à hauteur de 7.2 % du PIB et emploie quelques 80 000 personnes (2016). Toujours selon la même source, le secteur représente 1 800 entreprises privées, 219 centres de services partagés, huit centres de développement servant des multinationales, une densité téléphonique de 98,8 lignes pour 100 habitants, plus de 3 millions d’internautes avec une évolution annuelle de 38% par an.</w:t>
      </w:r>
    </w:p>
    <w:p w:rsidR="00E75AF1" w:rsidRPr="00646C95" w:rsidRDefault="006D17C1" w:rsidP="002249FE">
      <w:pPr>
        <w:pStyle w:val="Paragraphedeliste"/>
        <w:jc w:val="both"/>
      </w:pPr>
      <w:r>
        <w:t xml:space="preserve">- </w:t>
      </w:r>
      <w:r w:rsidR="00E75AF1" w:rsidRPr="00646C95">
        <w:t>l’exportation des logiciels et services associés a dépassé, en 2017, 1 milliard de dinars, faisant de la Tunisie un exportateu</w:t>
      </w:r>
      <w:r>
        <w:t>r net de logiciels et services</w:t>
      </w:r>
      <w:r w:rsidR="00B40E47">
        <w:t xml:space="preserve"> et l’un des plus grands exportateurs en logiciels et produits informatiques en Afrique</w:t>
      </w:r>
      <w:r>
        <w:t>,</w:t>
      </w:r>
    </w:p>
    <w:p w:rsidR="00E75AF1" w:rsidRDefault="00E75AF1" w:rsidP="002249FE">
      <w:pPr>
        <w:pStyle w:val="Paragraphedeliste"/>
        <w:numPr>
          <w:ilvl w:val="0"/>
          <w:numId w:val="3"/>
        </w:numPr>
        <w:jc w:val="both"/>
      </w:pPr>
      <w:r>
        <w:t>L’impact des matériels et composantes informatiques sur l’environnement est considérable : des études montrent</w:t>
      </w:r>
      <w:r w:rsidR="002249FE">
        <w:t xml:space="preserve">, à titre indicatif, </w:t>
      </w:r>
      <w:r>
        <w:t xml:space="preserve"> que l’informatique a utilisé en France, en 2013, 13,5% de l’électricité consommée ; les serveurs et les centres de données représentent plus du quart des émissions de CO2 ; 90% des appareils informatiques en fin de vie sont incinérés ;</w:t>
      </w:r>
      <w:r w:rsidR="00B40E47">
        <w:t xml:space="preserve"> </w:t>
      </w:r>
      <w:r>
        <w:t>la production d’une puce de 2gr nécessite 1,6 d’équivalent pétrole, 32 l d’eau et 700gr de gaz</w:t>
      </w:r>
      <w:proofErr w:type="gramStart"/>
      <w:r>
        <w:t>..</w:t>
      </w:r>
      <w:proofErr w:type="gramEnd"/>
    </w:p>
    <w:p w:rsidR="00051869" w:rsidRPr="003D1C5D" w:rsidRDefault="00B40E47" w:rsidP="002249FE">
      <w:pPr>
        <w:pStyle w:val="Paragraphedeliste"/>
        <w:jc w:val="both"/>
      </w:pPr>
      <w:r>
        <w:t>L</w:t>
      </w:r>
      <w:r w:rsidR="00051869" w:rsidRPr="003D1C5D">
        <w:t xml:space="preserve">’idée </w:t>
      </w:r>
      <w:r w:rsidR="00051869">
        <w:t xml:space="preserve">qui nous concerne </w:t>
      </w:r>
      <w:r w:rsidR="00051869" w:rsidRPr="003D1C5D">
        <w:t xml:space="preserve">est </w:t>
      </w:r>
      <w:r w:rsidR="0034022C">
        <w:t xml:space="preserve">de prévoir dans les cahiers des charges </w:t>
      </w:r>
      <w:r w:rsidR="002249FE">
        <w:t xml:space="preserve">des acheteurs publics </w:t>
      </w:r>
      <w:r w:rsidR="0034022C">
        <w:t>relatifs aux achats d’équipements informatiques des spécifications visant à l’optimisation d</w:t>
      </w:r>
      <w:r w:rsidR="00051869" w:rsidRPr="003D1C5D">
        <w:t xml:space="preserve">es processus techniques existants pour allonger la durée de vie active des équipements et </w:t>
      </w:r>
      <w:r w:rsidR="00051869" w:rsidRPr="003D1C5D">
        <w:lastRenderedPageBreak/>
        <w:t xml:space="preserve">engendrer des </w:t>
      </w:r>
      <w:r w:rsidR="00051869">
        <w:t xml:space="preserve">économies d’énergie </w:t>
      </w:r>
      <w:r w:rsidR="00051869" w:rsidRPr="003D1C5D">
        <w:t xml:space="preserve">tout en optimisant le système d’information. Les </w:t>
      </w:r>
      <w:r w:rsidR="00051869">
        <w:t xml:space="preserve">constructeurs informatiques </w:t>
      </w:r>
      <w:r w:rsidR="00051869" w:rsidRPr="003D1C5D">
        <w:t xml:space="preserve"> </w:t>
      </w:r>
      <w:r w:rsidR="00051869">
        <w:t xml:space="preserve">auxquels on pourrait avoir recours dans </w:t>
      </w:r>
      <w:r w:rsidR="002249FE">
        <w:t>le</w:t>
      </w:r>
      <w:r w:rsidR="00051869">
        <w:t xml:space="preserve">s marchés publics </w:t>
      </w:r>
      <w:r w:rsidR="002249FE">
        <w:t xml:space="preserve">nationaux </w:t>
      </w:r>
      <w:r w:rsidR="00051869">
        <w:t xml:space="preserve">devraient respecter certains labels et démarches   tels que : </w:t>
      </w:r>
      <w:r w:rsidR="00051869" w:rsidRPr="003D1C5D">
        <w:t xml:space="preserve"> </w:t>
      </w:r>
    </w:p>
    <w:p w:rsidR="00051869" w:rsidRPr="00051869" w:rsidRDefault="00051869" w:rsidP="00B40E47">
      <w:pPr>
        <w:pStyle w:val="Paragraphedeliste"/>
        <w:jc w:val="both"/>
      </w:pPr>
      <w:r w:rsidRPr="007A2CF3">
        <w:rPr>
          <w:b/>
          <w:bCs/>
          <w:i/>
          <w:iCs/>
        </w:rPr>
        <w:t>Les démarches Green IT (1.0, 1.5, 2)</w:t>
      </w:r>
      <w:r w:rsidRPr="00051869">
        <w:rPr>
          <w:b/>
          <w:bCs/>
        </w:rPr>
        <w:t xml:space="preserve"> </w:t>
      </w:r>
      <w:r w:rsidRPr="00051869">
        <w:t>ce sont des démarches  d’amélioration continue qui visent  à réduire l’empreinte écologique, économique et sociale des technologies de l’information et de la communication.</w:t>
      </w:r>
    </w:p>
    <w:p w:rsidR="00051869" w:rsidRDefault="00051869" w:rsidP="00B40E47">
      <w:pPr>
        <w:pStyle w:val="Paragraphedeliste"/>
        <w:jc w:val="both"/>
      </w:pPr>
      <w:r w:rsidRPr="003D1C5D">
        <w:t>Le Green IT 1.0</w:t>
      </w:r>
      <w:r w:rsidR="002249FE">
        <w:t>,</w:t>
      </w:r>
      <w:r w:rsidRPr="003D1C5D">
        <w:t xml:space="preserve"> </w:t>
      </w:r>
      <w:r>
        <w:t>par exemple</w:t>
      </w:r>
      <w:r w:rsidR="002249FE">
        <w:t>,</w:t>
      </w:r>
      <w:r>
        <w:t xml:space="preserve"> </w:t>
      </w:r>
      <w:r w:rsidRPr="003D1C5D">
        <w:t>regroupe les matériels, méthodes, logiciels, services et processus informatiques qui contribuent à la réduction de l’impact des TIC et des systèmes d'information sur l’</w:t>
      </w:r>
      <w:r>
        <w:t>environnement</w:t>
      </w:r>
      <w:r w:rsidRPr="003D1C5D">
        <w:t>. Il y a la volonté de diminuer l’impact de l’</w:t>
      </w:r>
      <w:r>
        <w:t xml:space="preserve">informatique </w:t>
      </w:r>
      <w:r w:rsidRPr="003D1C5D">
        <w:t xml:space="preserve"> sur l’environnement tout au long du </w:t>
      </w:r>
      <w:r>
        <w:t xml:space="preserve">cycle de vie </w:t>
      </w:r>
      <w:r w:rsidRPr="003D1C5D">
        <w:t>de ces matériels et logiciels. C'est-à-dire, lors de leur utilisation (</w:t>
      </w:r>
      <w:r>
        <w:t>économie d’énergie</w:t>
      </w:r>
      <w:r w:rsidRPr="003D1C5D">
        <w:t xml:space="preserve">) mais aussi lors de sa conception et jusqu’à la gestion de ses </w:t>
      </w:r>
      <w:r>
        <w:t xml:space="preserve">déchets et </w:t>
      </w:r>
      <w:proofErr w:type="gramStart"/>
      <w:r>
        <w:t>pollutions .</w:t>
      </w:r>
      <w:proofErr w:type="gramEnd"/>
    </w:p>
    <w:p w:rsidR="00051869" w:rsidRPr="003D1C5D" w:rsidRDefault="00051869" w:rsidP="007A2CF3">
      <w:pPr>
        <w:pStyle w:val="Paragraphedeliste"/>
        <w:jc w:val="both"/>
      </w:pPr>
      <w:proofErr w:type="spellStart"/>
      <w:r w:rsidRPr="007A2CF3">
        <w:rPr>
          <w:b/>
          <w:bCs/>
          <w:i/>
          <w:iCs/>
        </w:rPr>
        <w:t>Climate</w:t>
      </w:r>
      <w:proofErr w:type="spellEnd"/>
      <w:r w:rsidRPr="007A2CF3">
        <w:rPr>
          <w:b/>
          <w:bCs/>
          <w:i/>
          <w:iCs/>
        </w:rPr>
        <w:t xml:space="preserve"> </w:t>
      </w:r>
      <w:proofErr w:type="spellStart"/>
      <w:r w:rsidRPr="007A2CF3">
        <w:rPr>
          <w:b/>
          <w:bCs/>
          <w:i/>
          <w:iCs/>
        </w:rPr>
        <w:t>savers</w:t>
      </w:r>
      <w:proofErr w:type="spellEnd"/>
      <w:r w:rsidRPr="007A2CF3">
        <w:rPr>
          <w:b/>
          <w:bCs/>
          <w:i/>
          <w:iCs/>
        </w:rPr>
        <w:t xml:space="preserve"> </w:t>
      </w:r>
      <w:proofErr w:type="spellStart"/>
      <w:r w:rsidRPr="007A2CF3">
        <w:rPr>
          <w:b/>
          <w:bCs/>
          <w:i/>
          <w:iCs/>
        </w:rPr>
        <w:t>computing</w:t>
      </w:r>
      <w:proofErr w:type="spellEnd"/>
      <w:r w:rsidRPr="007A2CF3">
        <w:rPr>
          <w:b/>
          <w:bCs/>
          <w:i/>
          <w:iCs/>
        </w:rPr>
        <w:t xml:space="preserve"> initiative (CSCI).</w:t>
      </w:r>
      <w:r w:rsidRPr="003D1C5D">
        <w:t xml:space="preserve"> Ce programme, qui a débuté le 12 juin 2007, a pour but la réduction de la consommation d’électricité des ordinateurs. Il donne des informations pour réduire cette consommation ainsi qu’un catalogue de produits écologiques issus de ses organisations membres</w:t>
      </w:r>
      <w:r>
        <w:t xml:space="preserve"> </w:t>
      </w:r>
      <w:r w:rsidR="007A2CF3">
        <w:t>etc.</w:t>
      </w:r>
    </w:p>
    <w:p w:rsidR="00051869" w:rsidRDefault="00051869" w:rsidP="00B40E47">
      <w:pPr>
        <w:pStyle w:val="Paragraphedeliste"/>
        <w:jc w:val="both"/>
      </w:pPr>
    </w:p>
    <w:p w:rsidR="00E75AF1" w:rsidRDefault="00E75AF1" w:rsidP="00B40E47">
      <w:pPr>
        <w:pStyle w:val="Paragraphedeliste"/>
        <w:numPr>
          <w:ilvl w:val="0"/>
          <w:numId w:val="3"/>
        </w:numPr>
        <w:jc w:val="both"/>
      </w:pPr>
      <w:r>
        <w:t xml:space="preserve">En matière d’emploi, </w:t>
      </w:r>
      <w:r w:rsidR="00B40E47" w:rsidRPr="00B40E47">
        <w:t>le secteur informatique est l’une des filières les plus dynamiques en Tunisie. Il crée</w:t>
      </w:r>
      <w:r w:rsidR="00B40E47" w:rsidRPr="00B40E47">
        <w:rPr>
          <w:b/>
          <w:bCs/>
        </w:rPr>
        <w:t xml:space="preserve"> 9%</w:t>
      </w:r>
      <w:r w:rsidR="00B40E47" w:rsidRPr="00B40E47">
        <w:t xml:space="preserve"> d’emplois </w:t>
      </w:r>
      <w:r>
        <w:t xml:space="preserve">le marché national </w:t>
      </w:r>
      <w:r w:rsidR="00B40E47">
        <w:t>et peut</w:t>
      </w:r>
      <w:r>
        <w:t xml:space="preserve"> absorber 20.000 ingénieurs </w:t>
      </w:r>
      <w:r w:rsidR="006D17C1" w:rsidRPr="006D17C1">
        <w:t xml:space="preserve">ce qui constitue </w:t>
      </w:r>
      <w:r w:rsidR="006D17C1">
        <w:t>le secteur à la plus forte employabilité dans le pays</w:t>
      </w:r>
      <w:r w:rsidR="00B40E47">
        <w:t>…</w:t>
      </w:r>
    </w:p>
    <w:p w:rsidR="002249FE" w:rsidRDefault="002249FE" w:rsidP="002249FE">
      <w:pPr>
        <w:pStyle w:val="Paragraphedeliste"/>
        <w:jc w:val="both"/>
      </w:pPr>
      <w:r>
        <w:t>C’est dire l’impact qu’aurait ce secteur dans l’employabilité jeunes et l’insertion des jeunes.</w:t>
      </w:r>
    </w:p>
    <w:p w:rsidR="007556EB" w:rsidRPr="00E62BCE" w:rsidRDefault="004C00FA" w:rsidP="007556EB">
      <w:pPr>
        <w:rPr>
          <w:b/>
          <w:bCs/>
          <w:sz w:val="28"/>
          <w:szCs w:val="28"/>
        </w:rPr>
      </w:pPr>
      <w:r w:rsidRPr="00E62BCE">
        <w:rPr>
          <w:b/>
          <w:bCs/>
          <w:sz w:val="28"/>
          <w:szCs w:val="28"/>
        </w:rPr>
        <w:t>Objectifs quantitatifs</w:t>
      </w:r>
      <w:r w:rsidR="007556EB" w:rsidRPr="00E62BCE">
        <w:rPr>
          <w:b/>
          <w:bCs/>
          <w:sz w:val="28"/>
          <w:szCs w:val="28"/>
        </w:rPr>
        <w:t> :</w:t>
      </w:r>
    </w:p>
    <w:p w:rsidR="007556EB" w:rsidRDefault="007556EB" w:rsidP="007556EB">
      <w:r>
        <w:t>Le PANAPD 2012 s’est fixé pour objectifs  pour les six secteurs prioritaires, les taux suivants :</w:t>
      </w:r>
    </w:p>
    <w:p w:rsidR="007556EB" w:rsidRPr="002D0B20" w:rsidRDefault="007556EB" w:rsidP="007556EB">
      <w:pPr>
        <w:ind w:firstLine="708"/>
      </w:pPr>
      <w:r w:rsidRPr="002D0B20">
        <w:t xml:space="preserve">20 % des achats publics doivent être durables à la fin de 2013 </w:t>
      </w:r>
    </w:p>
    <w:p w:rsidR="007556EB" w:rsidRPr="002D0B20" w:rsidRDefault="007556EB" w:rsidP="007556EB">
      <w:pPr>
        <w:ind w:firstLine="708"/>
      </w:pPr>
      <w:r w:rsidRPr="002D0B20">
        <w:t xml:space="preserve">30 % des achats publics doivent être durables à la fin de 2014 </w:t>
      </w:r>
    </w:p>
    <w:p w:rsidR="007556EB" w:rsidRPr="002D0B20" w:rsidRDefault="007556EB" w:rsidP="007556EB">
      <w:pPr>
        <w:ind w:firstLine="708"/>
      </w:pPr>
      <w:r w:rsidRPr="002D0B20">
        <w:t xml:space="preserve">40 % des achats publics doivent être durables à la fin de 2015 </w:t>
      </w:r>
    </w:p>
    <w:p w:rsidR="007556EB" w:rsidRDefault="007556EB" w:rsidP="007556EB">
      <w:pPr>
        <w:ind w:firstLine="708"/>
      </w:pPr>
      <w:r w:rsidRPr="002D0B20">
        <w:t>50 % des achats publics doivent être durables à la fin de 2016 et 80% en 2021</w:t>
      </w:r>
    </w:p>
    <w:p w:rsidR="0057732E" w:rsidRPr="004C00FA" w:rsidRDefault="007556EB" w:rsidP="0057732E">
      <w:r w:rsidRPr="004C00FA">
        <w:t xml:space="preserve">Il s’est avéré toutefois que l’atteinte de ces objectifs </w:t>
      </w:r>
      <w:r w:rsidR="0057732E" w:rsidRPr="004C00FA">
        <w:t>n’a pas été possible en raison notamment de :</w:t>
      </w:r>
    </w:p>
    <w:p w:rsidR="0057732E" w:rsidRPr="004C00FA" w:rsidRDefault="0057732E" w:rsidP="00553485">
      <w:pPr>
        <w:ind w:firstLine="708"/>
      </w:pPr>
      <w:r w:rsidRPr="004C00FA">
        <w:t xml:space="preserve">-  La complexité du plan </w:t>
      </w:r>
      <w:r w:rsidR="00553485" w:rsidRPr="004C00FA">
        <w:t xml:space="preserve">ajoutée au manque d’expertise des acheteurs publics en la matière </w:t>
      </w:r>
      <w:r w:rsidRPr="004C00FA">
        <w:t xml:space="preserve">rendant  son appropriation par </w:t>
      </w:r>
      <w:r w:rsidR="00553485" w:rsidRPr="004C00FA">
        <w:t>ces derniers</w:t>
      </w:r>
      <w:r w:rsidRPr="004C00FA">
        <w:t xml:space="preserve"> difficile.</w:t>
      </w:r>
    </w:p>
    <w:p w:rsidR="00553485" w:rsidRPr="004C00FA" w:rsidRDefault="00553485" w:rsidP="00553485">
      <w:pPr>
        <w:ind w:firstLine="708"/>
      </w:pPr>
      <w:r w:rsidRPr="004C00FA">
        <w:t xml:space="preserve">- Les taux contraignants de sa  mise en œuvre </w:t>
      </w:r>
    </w:p>
    <w:p w:rsidR="0057732E" w:rsidRPr="004C00FA" w:rsidRDefault="0057732E" w:rsidP="00553485">
      <w:pPr>
        <w:ind w:firstLine="708"/>
      </w:pPr>
      <w:r w:rsidRPr="004C00FA">
        <w:t>-  l’insuffisance d’appui politique solide,</w:t>
      </w:r>
    </w:p>
    <w:p w:rsidR="0057732E" w:rsidRPr="004C00FA" w:rsidRDefault="0057732E" w:rsidP="00553485">
      <w:pPr>
        <w:ind w:firstLine="708"/>
      </w:pPr>
      <w:r w:rsidRPr="004C00FA">
        <w:t xml:space="preserve">-  la perception par les organisations que les produits et services durables sont plus coûteux, </w:t>
      </w:r>
    </w:p>
    <w:p w:rsidR="00553485" w:rsidRPr="004C00FA" w:rsidRDefault="0057732E" w:rsidP="00553485">
      <w:pPr>
        <w:ind w:firstLine="708"/>
      </w:pPr>
      <w:r w:rsidRPr="004C00FA">
        <w:t>- l’absence d’une législation obligatoire en la matière et le nombre excessif de considérations liées aux achats durables</w:t>
      </w:r>
      <w:r w:rsidR="00553485" w:rsidRPr="004C00FA">
        <w:t>.</w:t>
      </w:r>
    </w:p>
    <w:p w:rsidR="00FF17E3" w:rsidRPr="004C00FA" w:rsidRDefault="00FF17E3" w:rsidP="00555F16">
      <w:pPr>
        <w:jc w:val="both"/>
        <w:rPr>
          <w:bCs/>
        </w:rPr>
        <w:sectPr w:rsidR="00FF17E3" w:rsidRPr="004C00FA" w:rsidSect="00D723FA">
          <w:pgSz w:w="11906" w:h="16838"/>
          <w:pgMar w:top="1418" w:right="1418" w:bottom="1418" w:left="1418" w:header="709" w:footer="709" w:gutter="0"/>
          <w:cols w:space="708"/>
          <w:docGrid w:linePitch="360"/>
        </w:sectPr>
      </w:pPr>
    </w:p>
    <w:p w:rsidR="00FF17E3" w:rsidRPr="004C00FA" w:rsidRDefault="00A70D6F" w:rsidP="00A70D6F">
      <w:pPr>
        <w:rPr>
          <w:bCs/>
        </w:rPr>
      </w:pPr>
      <w:r w:rsidRPr="00A70D6F">
        <w:rPr>
          <w:bCs/>
        </w:rPr>
        <w:lastRenderedPageBreak/>
        <w:t>La flexibilité d’application qui est une caractéristique fondamentale de la mise en œuvre du PANAPD, nous conduit de proposer pour les deux secteurs choisis des taux de mise en œuvre à 2 vitesses et à envisager des objectifs quantitatifs progressifs, en termes de commande publique durable pour la période2019</w:t>
      </w:r>
      <w:r w:rsidR="00075D80">
        <w:rPr>
          <w:bCs/>
        </w:rPr>
        <w:t>- 2023 :</w:t>
      </w:r>
    </w:p>
    <w:tbl>
      <w:tblPr>
        <w:tblStyle w:val="Grilledutableau"/>
        <w:tblW w:w="0" w:type="auto"/>
        <w:tblLook w:val="04A0"/>
      </w:tblPr>
      <w:tblGrid>
        <w:gridCol w:w="2321"/>
        <w:gridCol w:w="3599"/>
        <w:gridCol w:w="3402"/>
        <w:gridCol w:w="3969"/>
      </w:tblGrid>
      <w:tr w:rsidR="00FF17E3" w:rsidRPr="004C00FA" w:rsidTr="004C00FA">
        <w:trPr>
          <w:trHeight w:val="1055"/>
        </w:trPr>
        <w:tc>
          <w:tcPr>
            <w:tcW w:w="2321" w:type="dxa"/>
            <w:shd w:val="clear" w:color="auto" w:fill="DDD9C3" w:themeFill="background2" w:themeFillShade="E6"/>
          </w:tcPr>
          <w:p w:rsidR="00FF17E3" w:rsidRPr="004C00FA" w:rsidRDefault="00FF17E3" w:rsidP="00FF17E3">
            <w:pPr>
              <w:spacing w:after="200" w:line="276" w:lineRule="auto"/>
              <w:rPr>
                <w:rFonts w:eastAsiaTheme="minorEastAsia"/>
                <w:b/>
                <w:bCs/>
                <w:lang w:eastAsia="fr-FR"/>
              </w:rPr>
            </w:pPr>
            <w:r w:rsidRPr="004C00FA">
              <w:rPr>
                <w:rFonts w:eastAsiaTheme="minorEastAsia"/>
                <w:b/>
                <w:bCs/>
                <w:lang w:eastAsia="fr-FR"/>
              </w:rPr>
              <w:t>Objectifs quantitatifs fixés par le PANAPD 2012</w:t>
            </w:r>
          </w:p>
        </w:tc>
        <w:tc>
          <w:tcPr>
            <w:tcW w:w="3599" w:type="dxa"/>
            <w:shd w:val="clear" w:color="auto" w:fill="DDD9C3" w:themeFill="background2" w:themeFillShade="E6"/>
          </w:tcPr>
          <w:p w:rsidR="00FF17E3" w:rsidRPr="004C00FA" w:rsidRDefault="00FF17E3" w:rsidP="00133CB7">
            <w:pPr>
              <w:spacing w:after="200" w:line="276" w:lineRule="auto"/>
              <w:rPr>
                <w:rFonts w:eastAsiaTheme="minorEastAsia"/>
                <w:b/>
                <w:bCs/>
                <w:lang w:eastAsia="fr-FR"/>
              </w:rPr>
            </w:pPr>
            <w:r w:rsidRPr="004C00FA">
              <w:rPr>
                <w:rFonts w:eastAsiaTheme="minorEastAsia"/>
                <w:b/>
                <w:bCs/>
                <w:lang w:eastAsia="fr-FR"/>
              </w:rPr>
              <w:t>Nouveaux objectifs pour la période 2019-2023</w:t>
            </w:r>
          </w:p>
          <w:p w:rsidR="00FF17E3" w:rsidRPr="004C00FA" w:rsidRDefault="00FF17E3" w:rsidP="00C1766B">
            <w:pPr>
              <w:spacing w:after="200" w:line="276" w:lineRule="auto"/>
              <w:jc w:val="center"/>
              <w:rPr>
                <w:rFonts w:eastAsiaTheme="minorEastAsia"/>
                <w:b/>
                <w:bCs/>
                <w:lang w:eastAsia="fr-FR"/>
              </w:rPr>
            </w:pPr>
            <w:proofErr w:type="gramStart"/>
            <w:r w:rsidRPr="004C00FA">
              <w:rPr>
                <w:rFonts w:eastAsiaTheme="minorEastAsia"/>
                <w:b/>
                <w:bCs/>
                <w:lang w:eastAsia="fr-FR"/>
              </w:rPr>
              <w:t>( Vitesse</w:t>
            </w:r>
            <w:proofErr w:type="gramEnd"/>
            <w:r w:rsidRPr="004C00FA">
              <w:rPr>
                <w:rFonts w:eastAsiaTheme="minorEastAsia"/>
                <w:b/>
                <w:bCs/>
                <w:lang w:eastAsia="fr-FR"/>
              </w:rPr>
              <w:t xml:space="preserve"> accélérée)</w:t>
            </w:r>
          </w:p>
        </w:tc>
        <w:tc>
          <w:tcPr>
            <w:tcW w:w="3402" w:type="dxa"/>
            <w:shd w:val="clear" w:color="auto" w:fill="DDD9C3" w:themeFill="background2" w:themeFillShade="E6"/>
          </w:tcPr>
          <w:p w:rsidR="00FF17E3" w:rsidRPr="004C00FA" w:rsidRDefault="00FF17E3" w:rsidP="00133CB7">
            <w:pPr>
              <w:spacing w:after="200" w:line="276" w:lineRule="auto"/>
              <w:rPr>
                <w:rFonts w:eastAsiaTheme="minorEastAsia"/>
                <w:b/>
                <w:bCs/>
                <w:lang w:eastAsia="fr-FR"/>
              </w:rPr>
            </w:pPr>
            <w:r w:rsidRPr="004C00FA">
              <w:rPr>
                <w:rFonts w:eastAsiaTheme="minorEastAsia"/>
                <w:b/>
                <w:bCs/>
                <w:lang w:eastAsia="fr-FR"/>
              </w:rPr>
              <w:t>Motifs</w:t>
            </w:r>
          </w:p>
        </w:tc>
        <w:tc>
          <w:tcPr>
            <w:tcW w:w="3969" w:type="dxa"/>
            <w:shd w:val="clear" w:color="auto" w:fill="DDD9C3" w:themeFill="background2" w:themeFillShade="E6"/>
          </w:tcPr>
          <w:p w:rsidR="00FF17E3" w:rsidRPr="004C00FA" w:rsidRDefault="004C00FA" w:rsidP="00FF17E3">
            <w:pPr>
              <w:rPr>
                <w:b/>
                <w:bCs/>
              </w:rPr>
            </w:pPr>
            <w:r w:rsidRPr="004C00FA">
              <w:rPr>
                <w:b/>
                <w:bCs/>
              </w:rPr>
              <w:t>Nouveaux objectifs 2019-2023</w:t>
            </w:r>
          </w:p>
          <w:p w:rsidR="001F0965" w:rsidRDefault="001F0965" w:rsidP="00FF17E3">
            <w:pPr>
              <w:rPr>
                <w:b/>
                <w:bCs/>
              </w:rPr>
            </w:pPr>
          </w:p>
          <w:p w:rsidR="001F0965" w:rsidRDefault="001F0965" w:rsidP="00FF17E3">
            <w:pPr>
              <w:rPr>
                <w:b/>
                <w:bCs/>
              </w:rPr>
            </w:pPr>
          </w:p>
          <w:p w:rsidR="004C00FA" w:rsidRPr="004C00FA" w:rsidRDefault="004C00FA" w:rsidP="00FF17E3">
            <w:pPr>
              <w:rPr>
                <w:b/>
                <w:bCs/>
              </w:rPr>
            </w:pPr>
            <w:r w:rsidRPr="004C00FA">
              <w:rPr>
                <w:b/>
                <w:bCs/>
              </w:rPr>
              <w:t>(Vitesse modérée)</w:t>
            </w:r>
          </w:p>
        </w:tc>
      </w:tr>
      <w:tr w:rsidR="00FF17E3" w:rsidRPr="004C00FA" w:rsidTr="004C00FA">
        <w:tc>
          <w:tcPr>
            <w:tcW w:w="2321" w:type="dxa"/>
          </w:tcPr>
          <w:p w:rsidR="00FF17E3" w:rsidRPr="004C00FA" w:rsidRDefault="00FF17E3" w:rsidP="00FF17E3">
            <w:pPr>
              <w:spacing w:after="200" w:line="276" w:lineRule="auto"/>
              <w:rPr>
                <w:rFonts w:eastAsiaTheme="minorEastAsia"/>
                <w:bCs/>
                <w:lang w:eastAsia="fr-FR"/>
              </w:rPr>
            </w:pPr>
            <w:r w:rsidRPr="004C00FA">
              <w:rPr>
                <w:rFonts w:eastAsiaTheme="minorEastAsia"/>
                <w:bCs/>
                <w:lang w:eastAsia="fr-FR"/>
              </w:rPr>
              <w:t xml:space="preserve">20 % des achats publics doivent être durables à la fin de 2013 </w:t>
            </w:r>
          </w:p>
          <w:p w:rsidR="00FF17E3" w:rsidRPr="004C00FA" w:rsidRDefault="00FF17E3" w:rsidP="00FF17E3">
            <w:pPr>
              <w:spacing w:after="200" w:line="276" w:lineRule="auto"/>
              <w:rPr>
                <w:rFonts w:eastAsiaTheme="minorEastAsia"/>
                <w:bCs/>
                <w:lang w:eastAsia="fr-FR"/>
              </w:rPr>
            </w:pPr>
          </w:p>
        </w:tc>
        <w:tc>
          <w:tcPr>
            <w:tcW w:w="3599" w:type="dxa"/>
          </w:tcPr>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50% des achats publics pour les 2 secteurs prioritaires sont durables à la fin de 2020</w:t>
            </w:r>
            <w:r w:rsidRPr="004C00FA">
              <w:rPr>
                <w:rFonts w:eastAsiaTheme="minorEastAsia"/>
                <w:bCs/>
                <w:vertAlign w:val="superscript"/>
                <w:lang w:eastAsia="fr-FR"/>
              </w:rPr>
              <w:footnoteReference w:id="7"/>
            </w:r>
          </w:p>
        </w:tc>
        <w:tc>
          <w:tcPr>
            <w:tcW w:w="3402" w:type="dxa"/>
            <w:vMerge w:val="restart"/>
          </w:tcPr>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 Capitalisation des acquis (formations déjà réalisées, outils  pédagogiques, guides techniques, instruments de suivi… préparés.</w:t>
            </w:r>
          </w:p>
          <w:p w:rsidR="00FF17E3" w:rsidRPr="004C00FA" w:rsidRDefault="00FF17E3" w:rsidP="00133CB7">
            <w:pPr>
              <w:spacing w:after="200" w:line="276" w:lineRule="auto"/>
              <w:rPr>
                <w:rFonts w:eastAsiaTheme="minorEastAsia"/>
                <w:bCs/>
                <w:lang w:eastAsia="fr-FR"/>
              </w:rPr>
            </w:pPr>
          </w:p>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 Meilleure sensibilisation aux avantages et économies générés par les Achats Durables (introduction de nouveaux concepts : Coût global des produits</w:t>
            </w:r>
            <w:proofErr w:type="gramStart"/>
            <w:r w:rsidRPr="004C00FA">
              <w:rPr>
                <w:rFonts w:eastAsiaTheme="minorEastAsia"/>
                <w:bCs/>
                <w:lang w:eastAsia="fr-FR"/>
              </w:rPr>
              <w:t>..)</w:t>
            </w:r>
            <w:proofErr w:type="gramEnd"/>
          </w:p>
          <w:p w:rsidR="00FF17E3" w:rsidRPr="004C00FA" w:rsidRDefault="00FF17E3" w:rsidP="00133CB7">
            <w:pPr>
              <w:spacing w:after="200" w:line="276" w:lineRule="auto"/>
              <w:rPr>
                <w:rFonts w:eastAsiaTheme="minorEastAsia"/>
                <w:bCs/>
                <w:lang w:eastAsia="fr-FR"/>
              </w:rPr>
            </w:pPr>
          </w:p>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 Plus grand engagement au DD</w:t>
            </w:r>
          </w:p>
          <w:p w:rsidR="00FF17E3" w:rsidRPr="004C00FA" w:rsidRDefault="00FF17E3" w:rsidP="00133CB7">
            <w:pPr>
              <w:spacing w:after="200" w:line="276" w:lineRule="auto"/>
              <w:rPr>
                <w:rFonts w:eastAsiaTheme="minorEastAsia"/>
                <w:bCs/>
                <w:lang w:eastAsia="fr-FR"/>
              </w:rPr>
            </w:pPr>
          </w:p>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 xml:space="preserve">- Nécessité de prendre en compte </w:t>
            </w:r>
            <w:r w:rsidRPr="004C00FA">
              <w:rPr>
                <w:rFonts w:eastAsiaTheme="minorEastAsia"/>
                <w:bCs/>
                <w:lang w:eastAsia="fr-FR"/>
              </w:rPr>
              <w:lastRenderedPageBreak/>
              <w:t xml:space="preserve">les enjeux environnementaux, sociaux et économiques, notamment liés au réchauffement climatique, à la lutte contre la </w:t>
            </w:r>
            <w:proofErr w:type="gramStart"/>
            <w:r w:rsidRPr="004C00FA">
              <w:rPr>
                <w:rFonts w:eastAsiaTheme="minorEastAsia"/>
                <w:bCs/>
                <w:lang w:eastAsia="fr-FR"/>
              </w:rPr>
              <w:t>pauvreté ,</w:t>
            </w:r>
            <w:proofErr w:type="gramEnd"/>
            <w:r w:rsidRPr="004C00FA">
              <w:rPr>
                <w:rFonts w:eastAsiaTheme="minorEastAsia"/>
                <w:bCs/>
                <w:lang w:eastAsia="fr-FR"/>
              </w:rPr>
              <w:t xml:space="preserve"> à la transition vers l’économie verte  dans les activités économiques prônées par les instances internationales</w:t>
            </w:r>
          </w:p>
          <w:p w:rsidR="00FF17E3" w:rsidRPr="004C00FA" w:rsidRDefault="00FF17E3" w:rsidP="00133CB7">
            <w:pPr>
              <w:spacing w:after="200" w:line="276" w:lineRule="auto"/>
              <w:rPr>
                <w:rFonts w:eastAsiaTheme="minorEastAsia"/>
                <w:bCs/>
                <w:lang w:eastAsia="fr-FR"/>
              </w:rPr>
            </w:pPr>
          </w:p>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 xml:space="preserve">- Mise en œuvre de mesures incitatives </w:t>
            </w:r>
          </w:p>
          <w:p w:rsidR="00FF17E3" w:rsidRPr="004C00FA" w:rsidRDefault="00FF17E3" w:rsidP="00133CB7">
            <w:pPr>
              <w:spacing w:after="200" w:line="276" w:lineRule="auto"/>
              <w:rPr>
                <w:rFonts w:eastAsiaTheme="minorEastAsia"/>
                <w:bCs/>
                <w:lang w:eastAsia="fr-FR"/>
              </w:rPr>
            </w:pPr>
          </w:p>
          <w:p w:rsidR="00FF17E3" w:rsidRPr="004C00FA" w:rsidRDefault="00FF17E3" w:rsidP="00133CB7">
            <w:pPr>
              <w:spacing w:after="200" w:line="276" w:lineRule="auto"/>
              <w:rPr>
                <w:rFonts w:eastAsiaTheme="minorEastAsia"/>
                <w:b/>
                <w:bCs/>
                <w:lang w:eastAsia="fr-FR"/>
              </w:rPr>
            </w:pPr>
            <w:r w:rsidRPr="004C00FA">
              <w:rPr>
                <w:rFonts w:eastAsiaTheme="minorEastAsia"/>
                <w:bCs/>
                <w:lang w:eastAsia="fr-FR"/>
              </w:rPr>
              <w:t>- Meilleur accompagnement</w:t>
            </w:r>
            <w:proofErr w:type="gramStart"/>
            <w:r w:rsidRPr="004C00FA">
              <w:rPr>
                <w:rFonts w:eastAsiaTheme="minorEastAsia"/>
                <w:bCs/>
                <w:lang w:eastAsia="fr-FR"/>
              </w:rPr>
              <w:t>..</w:t>
            </w:r>
            <w:proofErr w:type="gramEnd"/>
          </w:p>
        </w:tc>
        <w:tc>
          <w:tcPr>
            <w:tcW w:w="3969" w:type="dxa"/>
          </w:tcPr>
          <w:p w:rsidR="004C00FA" w:rsidRPr="004C00FA" w:rsidRDefault="004C00FA" w:rsidP="004C00FA">
            <w:pPr>
              <w:rPr>
                <w:bCs/>
              </w:rPr>
            </w:pPr>
            <w:r w:rsidRPr="004C00FA">
              <w:rPr>
                <w:bCs/>
              </w:rPr>
              <w:lastRenderedPageBreak/>
              <w:t>20 % des achats publics pour les 2 secteurs prioritaires doivent être durables à la fin de 2020</w:t>
            </w:r>
          </w:p>
          <w:p w:rsidR="00FF17E3" w:rsidRPr="004C00FA" w:rsidRDefault="00FF17E3" w:rsidP="00FF17E3">
            <w:pPr>
              <w:rPr>
                <w:bCs/>
              </w:rPr>
            </w:pPr>
          </w:p>
        </w:tc>
      </w:tr>
      <w:tr w:rsidR="00FF17E3" w:rsidRPr="004C00FA" w:rsidTr="004C00FA">
        <w:tc>
          <w:tcPr>
            <w:tcW w:w="2321" w:type="dxa"/>
          </w:tcPr>
          <w:p w:rsidR="00FF17E3" w:rsidRPr="004C00FA" w:rsidRDefault="00FF17E3" w:rsidP="00FF17E3">
            <w:pPr>
              <w:spacing w:after="200" w:line="276" w:lineRule="auto"/>
              <w:rPr>
                <w:rFonts w:eastAsiaTheme="minorEastAsia"/>
                <w:bCs/>
                <w:lang w:eastAsia="fr-FR"/>
              </w:rPr>
            </w:pPr>
          </w:p>
          <w:p w:rsidR="00FF17E3" w:rsidRPr="004C00FA" w:rsidRDefault="00FF17E3" w:rsidP="00FF17E3">
            <w:pPr>
              <w:spacing w:after="200" w:line="276" w:lineRule="auto"/>
              <w:rPr>
                <w:rFonts w:eastAsiaTheme="minorEastAsia"/>
                <w:bCs/>
                <w:lang w:eastAsia="fr-FR"/>
              </w:rPr>
            </w:pPr>
            <w:r w:rsidRPr="004C00FA">
              <w:rPr>
                <w:rFonts w:eastAsiaTheme="minorEastAsia"/>
                <w:bCs/>
                <w:lang w:eastAsia="fr-FR"/>
              </w:rPr>
              <w:t xml:space="preserve">30 % des achats publics doivent être durables à la fin de 2014 </w:t>
            </w:r>
          </w:p>
          <w:p w:rsidR="00FF17E3" w:rsidRPr="004C00FA" w:rsidRDefault="00FF17E3" w:rsidP="00FF17E3">
            <w:pPr>
              <w:spacing w:after="200" w:line="276" w:lineRule="auto"/>
              <w:rPr>
                <w:rFonts w:eastAsiaTheme="minorEastAsia"/>
                <w:bCs/>
                <w:lang w:eastAsia="fr-FR"/>
              </w:rPr>
            </w:pPr>
          </w:p>
        </w:tc>
        <w:tc>
          <w:tcPr>
            <w:tcW w:w="3599" w:type="dxa"/>
          </w:tcPr>
          <w:p w:rsidR="00FF17E3" w:rsidRPr="004C00FA" w:rsidRDefault="00FF17E3" w:rsidP="00133CB7">
            <w:pPr>
              <w:spacing w:after="200" w:line="276" w:lineRule="auto"/>
              <w:rPr>
                <w:rFonts w:eastAsiaTheme="minorEastAsia"/>
                <w:bCs/>
                <w:lang w:eastAsia="fr-FR"/>
              </w:rPr>
            </w:pPr>
            <w:r w:rsidRPr="004C00FA">
              <w:rPr>
                <w:rFonts w:eastAsiaTheme="minorEastAsia"/>
                <w:bCs/>
                <w:lang w:eastAsia="fr-FR"/>
              </w:rPr>
              <w:t>60% des achats publics sont durables à la fin de 2022</w:t>
            </w:r>
          </w:p>
        </w:tc>
        <w:tc>
          <w:tcPr>
            <w:tcW w:w="3402" w:type="dxa"/>
            <w:vMerge/>
          </w:tcPr>
          <w:p w:rsidR="00FF17E3" w:rsidRPr="004C00FA" w:rsidRDefault="00FF17E3" w:rsidP="00133CB7">
            <w:pPr>
              <w:spacing w:after="200" w:line="276" w:lineRule="auto"/>
              <w:rPr>
                <w:rFonts w:eastAsiaTheme="minorEastAsia"/>
                <w:bCs/>
                <w:lang w:eastAsia="fr-FR"/>
              </w:rPr>
            </w:pPr>
          </w:p>
        </w:tc>
        <w:tc>
          <w:tcPr>
            <w:tcW w:w="3969" w:type="dxa"/>
          </w:tcPr>
          <w:p w:rsidR="004C00FA" w:rsidRPr="004C00FA" w:rsidRDefault="004C00FA" w:rsidP="004C00FA">
            <w:r w:rsidRPr="004C00FA">
              <w:t>40% des achats publics pour les 2 secteurs prioritaires doivent être durables à la fin de 2022</w:t>
            </w:r>
          </w:p>
          <w:p w:rsidR="00FF17E3" w:rsidRPr="004C00FA" w:rsidRDefault="00FF17E3" w:rsidP="00FF17E3">
            <w:pPr>
              <w:rPr>
                <w:b/>
                <w:bCs/>
              </w:rPr>
            </w:pPr>
          </w:p>
        </w:tc>
      </w:tr>
      <w:tr w:rsidR="00FF17E3" w:rsidRPr="004C00FA" w:rsidTr="004C00FA">
        <w:tc>
          <w:tcPr>
            <w:tcW w:w="2321" w:type="dxa"/>
          </w:tcPr>
          <w:p w:rsidR="00FF17E3" w:rsidRPr="004C00FA" w:rsidRDefault="00FF17E3" w:rsidP="00FF17E3">
            <w:pPr>
              <w:spacing w:after="200" w:line="276" w:lineRule="auto"/>
              <w:rPr>
                <w:rFonts w:eastAsiaTheme="minorEastAsia"/>
                <w:bCs/>
                <w:lang w:eastAsia="fr-FR"/>
              </w:rPr>
            </w:pPr>
            <w:r w:rsidRPr="004C00FA">
              <w:rPr>
                <w:rFonts w:eastAsiaTheme="minorEastAsia"/>
                <w:bCs/>
                <w:lang w:eastAsia="fr-FR"/>
              </w:rPr>
              <w:t xml:space="preserve">40 % des achats publics doivent être durables à la fin de 2015 </w:t>
            </w:r>
          </w:p>
          <w:p w:rsidR="00FF17E3" w:rsidRPr="004C00FA" w:rsidRDefault="00FF17E3" w:rsidP="00FF17E3">
            <w:pPr>
              <w:spacing w:after="200" w:line="276" w:lineRule="auto"/>
              <w:rPr>
                <w:rFonts w:eastAsiaTheme="minorEastAsia"/>
                <w:bCs/>
                <w:lang w:eastAsia="fr-FR"/>
              </w:rPr>
            </w:pPr>
          </w:p>
        </w:tc>
        <w:tc>
          <w:tcPr>
            <w:tcW w:w="3599" w:type="dxa"/>
          </w:tcPr>
          <w:p w:rsidR="00FF17E3" w:rsidRPr="004C00FA" w:rsidRDefault="00FF17E3" w:rsidP="00133CB7">
            <w:pPr>
              <w:spacing w:after="200" w:line="276" w:lineRule="auto"/>
              <w:rPr>
                <w:rFonts w:eastAsiaTheme="minorEastAsia"/>
                <w:b/>
                <w:bCs/>
                <w:lang w:eastAsia="fr-FR"/>
              </w:rPr>
            </w:pPr>
            <w:r w:rsidRPr="004C00FA">
              <w:rPr>
                <w:rFonts w:eastAsiaTheme="minorEastAsia"/>
                <w:b/>
                <w:bCs/>
                <w:lang w:eastAsia="fr-FR"/>
              </w:rPr>
              <w:t>80% des achats publics dans les 2 secteurs prioritaires sont durables à la fin de 2023</w:t>
            </w:r>
          </w:p>
        </w:tc>
        <w:tc>
          <w:tcPr>
            <w:tcW w:w="3402" w:type="dxa"/>
            <w:vMerge/>
          </w:tcPr>
          <w:p w:rsidR="00FF17E3" w:rsidRPr="004C00FA" w:rsidRDefault="00FF17E3" w:rsidP="00133CB7">
            <w:pPr>
              <w:spacing w:after="200" w:line="276" w:lineRule="auto"/>
              <w:rPr>
                <w:rFonts w:eastAsiaTheme="minorEastAsia"/>
                <w:b/>
                <w:bCs/>
                <w:lang w:eastAsia="fr-FR"/>
              </w:rPr>
            </w:pPr>
          </w:p>
        </w:tc>
        <w:tc>
          <w:tcPr>
            <w:tcW w:w="3969" w:type="dxa"/>
          </w:tcPr>
          <w:p w:rsidR="004C00FA" w:rsidRPr="004C00FA" w:rsidRDefault="004C00FA" w:rsidP="004C00FA">
            <w:r w:rsidRPr="004C00FA">
              <w:t>60% des achats publics pour les 2 secteurs prioritaires doivent être durables à la fin de 2023</w:t>
            </w:r>
          </w:p>
          <w:p w:rsidR="00FF17E3" w:rsidRPr="004C00FA" w:rsidRDefault="00FF17E3" w:rsidP="00FF17E3">
            <w:pPr>
              <w:rPr>
                <w:b/>
                <w:bCs/>
              </w:rPr>
            </w:pPr>
          </w:p>
        </w:tc>
      </w:tr>
      <w:tr w:rsidR="00FF17E3" w:rsidRPr="004C00FA" w:rsidTr="004C00FA">
        <w:tc>
          <w:tcPr>
            <w:tcW w:w="2321" w:type="dxa"/>
          </w:tcPr>
          <w:p w:rsidR="00FF17E3" w:rsidRPr="004C00FA" w:rsidRDefault="00FF17E3" w:rsidP="00FF17E3">
            <w:pPr>
              <w:spacing w:after="200" w:line="276" w:lineRule="auto"/>
              <w:rPr>
                <w:rFonts w:eastAsiaTheme="minorEastAsia"/>
                <w:b/>
                <w:bCs/>
                <w:lang w:eastAsia="fr-FR"/>
              </w:rPr>
            </w:pPr>
            <w:r w:rsidRPr="004C00FA">
              <w:rPr>
                <w:rFonts w:eastAsiaTheme="minorEastAsia"/>
                <w:b/>
                <w:bCs/>
                <w:lang w:eastAsia="fr-FR"/>
              </w:rPr>
              <w:t xml:space="preserve">50 % de l’ensemble des achats publics sont </w:t>
            </w:r>
            <w:r w:rsidRPr="004C00FA">
              <w:rPr>
                <w:rFonts w:eastAsiaTheme="minorEastAsia"/>
                <w:b/>
                <w:bCs/>
                <w:lang w:eastAsia="fr-FR"/>
              </w:rPr>
              <w:lastRenderedPageBreak/>
              <w:t>durables en 2016</w:t>
            </w:r>
          </w:p>
        </w:tc>
        <w:tc>
          <w:tcPr>
            <w:tcW w:w="3599" w:type="dxa"/>
          </w:tcPr>
          <w:p w:rsidR="00FF17E3" w:rsidRPr="004C00FA" w:rsidRDefault="00FF17E3" w:rsidP="00FF17E3">
            <w:pPr>
              <w:spacing w:after="200" w:line="276" w:lineRule="auto"/>
              <w:rPr>
                <w:rFonts w:eastAsiaTheme="minorEastAsia"/>
                <w:b/>
                <w:bCs/>
                <w:lang w:eastAsia="fr-FR"/>
              </w:rPr>
            </w:pPr>
          </w:p>
        </w:tc>
        <w:tc>
          <w:tcPr>
            <w:tcW w:w="3402" w:type="dxa"/>
            <w:vMerge/>
          </w:tcPr>
          <w:p w:rsidR="00FF17E3" w:rsidRPr="004C00FA" w:rsidRDefault="00FF17E3" w:rsidP="00FF17E3">
            <w:pPr>
              <w:rPr>
                <w:b/>
                <w:bCs/>
              </w:rPr>
            </w:pPr>
          </w:p>
        </w:tc>
        <w:tc>
          <w:tcPr>
            <w:tcW w:w="3969" w:type="dxa"/>
          </w:tcPr>
          <w:p w:rsidR="00FF17E3" w:rsidRPr="004C00FA" w:rsidRDefault="00FF17E3" w:rsidP="00FF17E3">
            <w:pPr>
              <w:rPr>
                <w:b/>
                <w:bCs/>
              </w:rPr>
            </w:pPr>
          </w:p>
        </w:tc>
      </w:tr>
      <w:tr w:rsidR="00FF17E3" w:rsidRPr="004C00FA" w:rsidTr="004C00FA">
        <w:tc>
          <w:tcPr>
            <w:tcW w:w="2321" w:type="dxa"/>
          </w:tcPr>
          <w:p w:rsidR="00FF17E3" w:rsidRPr="004C00FA" w:rsidRDefault="00FF17E3" w:rsidP="00FF17E3">
            <w:pPr>
              <w:spacing w:after="200" w:line="276" w:lineRule="auto"/>
              <w:rPr>
                <w:rFonts w:eastAsiaTheme="minorEastAsia"/>
                <w:bCs/>
                <w:lang w:eastAsia="fr-FR"/>
              </w:rPr>
            </w:pPr>
            <w:r w:rsidRPr="004C00FA">
              <w:rPr>
                <w:rFonts w:eastAsiaTheme="minorEastAsia"/>
                <w:bCs/>
                <w:lang w:eastAsia="fr-FR"/>
              </w:rPr>
              <w:lastRenderedPageBreak/>
              <w:t>Le taux des MP devrait atteindre 80% en 2020</w:t>
            </w:r>
          </w:p>
        </w:tc>
        <w:tc>
          <w:tcPr>
            <w:tcW w:w="3599" w:type="dxa"/>
          </w:tcPr>
          <w:p w:rsidR="00FF17E3" w:rsidRPr="004C00FA" w:rsidRDefault="004C00FA" w:rsidP="00A7406C">
            <w:pPr>
              <w:spacing w:after="200" w:line="276" w:lineRule="auto"/>
              <w:rPr>
                <w:rFonts w:eastAsiaTheme="minorEastAsia"/>
                <w:b/>
                <w:bCs/>
                <w:lang w:eastAsia="fr-FR"/>
              </w:rPr>
            </w:pPr>
            <w:r w:rsidRPr="004C00FA">
              <w:rPr>
                <w:rFonts w:eastAsiaTheme="minorEastAsia"/>
                <w:b/>
                <w:bCs/>
                <w:lang w:eastAsia="fr-FR"/>
              </w:rPr>
              <w:t>Le taux des MPD dans tous les secteurs prioritaires confondus devrait atteindre 80%  en 2025</w:t>
            </w:r>
          </w:p>
        </w:tc>
        <w:tc>
          <w:tcPr>
            <w:tcW w:w="3402" w:type="dxa"/>
          </w:tcPr>
          <w:p w:rsidR="00FF17E3" w:rsidRPr="004C00FA" w:rsidRDefault="00FF17E3" w:rsidP="00FF17E3">
            <w:pPr>
              <w:rPr>
                <w:b/>
                <w:bCs/>
              </w:rPr>
            </w:pPr>
          </w:p>
        </w:tc>
        <w:tc>
          <w:tcPr>
            <w:tcW w:w="3969" w:type="dxa"/>
          </w:tcPr>
          <w:p w:rsidR="00FF17E3" w:rsidRPr="004C00FA" w:rsidRDefault="004C00FA" w:rsidP="00C1766B">
            <w:pPr>
              <w:rPr>
                <w:b/>
                <w:bCs/>
              </w:rPr>
            </w:pPr>
            <w:r w:rsidRPr="004C00FA">
              <w:rPr>
                <w:b/>
                <w:bCs/>
              </w:rPr>
              <w:t>Les taux des MPD dans tous les secteurs prioritaires confondus devrai</w:t>
            </w:r>
            <w:r w:rsidR="001F0965">
              <w:rPr>
                <w:b/>
                <w:bCs/>
              </w:rPr>
              <w:t>en</w:t>
            </w:r>
            <w:r w:rsidRPr="004C00FA">
              <w:rPr>
                <w:b/>
                <w:bCs/>
              </w:rPr>
              <w:t>t atteindre 50%  en 2025</w:t>
            </w:r>
          </w:p>
        </w:tc>
      </w:tr>
    </w:tbl>
    <w:p w:rsidR="00FF17E3" w:rsidRPr="004C00FA" w:rsidRDefault="00FF17E3" w:rsidP="00FF17E3">
      <w:pPr>
        <w:rPr>
          <w:b/>
          <w:bCs/>
        </w:rPr>
      </w:pPr>
    </w:p>
    <w:p w:rsidR="00FF17E3" w:rsidRDefault="00FF17E3" w:rsidP="00FF17E3">
      <w:pPr>
        <w:jc w:val="center"/>
        <w:rPr>
          <w:b/>
          <w:bCs/>
          <w:color w:val="FF0000"/>
        </w:rPr>
        <w:sectPr w:rsidR="00FF17E3" w:rsidSect="00FF17E3">
          <w:pgSz w:w="16838" w:h="11906" w:orient="landscape"/>
          <w:pgMar w:top="1418" w:right="1418" w:bottom="1418" w:left="1418" w:header="709" w:footer="709" w:gutter="0"/>
          <w:cols w:space="708"/>
          <w:docGrid w:linePitch="360"/>
        </w:sectPr>
      </w:pPr>
    </w:p>
    <w:p w:rsidR="00944389" w:rsidRPr="00CE17E6" w:rsidRDefault="00944389" w:rsidP="00944389">
      <w:pPr>
        <w:jc w:val="center"/>
        <w:rPr>
          <w:b/>
          <w:bCs/>
          <w:sz w:val="28"/>
          <w:szCs w:val="28"/>
        </w:rPr>
      </w:pPr>
      <w:r w:rsidRPr="00CE17E6">
        <w:rPr>
          <w:b/>
          <w:bCs/>
          <w:sz w:val="28"/>
          <w:szCs w:val="28"/>
        </w:rPr>
        <w:lastRenderedPageBreak/>
        <w:t>Tableau 4 : Synthèse des actions du PANAPD actualisé  pour la période 2019-2023</w:t>
      </w:r>
    </w:p>
    <w:tbl>
      <w:tblPr>
        <w:tblStyle w:val="Grilledutableau3"/>
        <w:tblW w:w="0" w:type="auto"/>
        <w:tblLook w:val="04A0"/>
      </w:tblPr>
      <w:tblGrid>
        <w:gridCol w:w="1747"/>
        <w:gridCol w:w="7539"/>
      </w:tblGrid>
      <w:tr w:rsidR="00944389" w:rsidRPr="00CE17E6" w:rsidTr="00EE27C2">
        <w:tc>
          <w:tcPr>
            <w:tcW w:w="2235" w:type="dxa"/>
          </w:tcPr>
          <w:p w:rsidR="00944389" w:rsidRPr="00CE17E6" w:rsidRDefault="00944389" w:rsidP="00EE27C2">
            <w:pPr>
              <w:rPr>
                <w:b/>
                <w:bCs/>
                <w:szCs w:val="20"/>
              </w:rPr>
            </w:pPr>
            <w:r w:rsidRPr="00CE17E6">
              <w:rPr>
                <w:b/>
                <w:bCs/>
                <w:szCs w:val="20"/>
              </w:rPr>
              <w:t>Janvier- Juin 2019</w:t>
            </w:r>
          </w:p>
        </w:tc>
        <w:tc>
          <w:tcPr>
            <w:tcW w:w="11909" w:type="dxa"/>
          </w:tcPr>
          <w:p w:rsidR="00944389" w:rsidRPr="00944389" w:rsidRDefault="00944389" w:rsidP="00EE27C2">
            <w:pPr>
              <w:rPr>
                <w:szCs w:val="20"/>
              </w:rPr>
            </w:pPr>
            <w:r w:rsidRPr="00944389">
              <w:rPr>
                <w:szCs w:val="20"/>
              </w:rPr>
              <w:t>- Adoption du PANAPD actualisé</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et diffusion d’une circulaire relative à la mise en œuvre du PANAPD actualisé</w:t>
            </w:r>
          </w:p>
          <w:p w:rsidR="00944389" w:rsidRPr="00944389" w:rsidRDefault="00944389" w:rsidP="00EE27C2">
            <w:pPr>
              <w:rPr>
                <w:szCs w:val="20"/>
              </w:rPr>
            </w:pPr>
            <w:r w:rsidRPr="00944389">
              <w:rPr>
                <w:szCs w:val="20"/>
              </w:rPr>
              <w:t>- Mise en place de l’organe régulateur/intégrateur du dispositif national APD (réaménagement des attributions de l’ONMP, le cas échéant)</w:t>
            </w:r>
          </w:p>
          <w:p w:rsidR="00944389" w:rsidRPr="00944389" w:rsidRDefault="00944389" w:rsidP="00EE27C2">
            <w:pPr>
              <w:rPr>
                <w:szCs w:val="20"/>
              </w:rPr>
            </w:pPr>
            <w:r w:rsidRPr="00944389">
              <w:rPr>
                <w:szCs w:val="20"/>
              </w:rPr>
              <w:t>- Détermination du programme de sensibilisation des acheteurs publics au dispositif national des APD</w:t>
            </w:r>
          </w:p>
          <w:p w:rsidR="00944389" w:rsidRPr="00944389" w:rsidRDefault="00944389" w:rsidP="00EE27C2">
            <w:pPr>
              <w:rPr>
                <w:szCs w:val="20"/>
              </w:rPr>
            </w:pPr>
            <w:r w:rsidRPr="00944389">
              <w:rPr>
                <w:szCs w:val="20"/>
              </w:rPr>
              <w:t>- Mise en place de cellules APD auprès de chaque acheteur public (cette action durera jusqu’à mars 2020)</w:t>
            </w:r>
          </w:p>
          <w:p w:rsidR="00944389" w:rsidRPr="00944389" w:rsidRDefault="00944389" w:rsidP="00EE27C2">
            <w:pPr>
              <w:rPr>
                <w:szCs w:val="20"/>
              </w:rPr>
            </w:pPr>
            <w:r w:rsidRPr="00944389">
              <w:rPr>
                <w:szCs w:val="20"/>
              </w:rPr>
              <w:t>-</w:t>
            </w:r>
            <w:r w:rsidR="00B21FB1" w:rsidRPr="00944389">
              <w:rPr>
                <w:szCs w:val="20"/>
              </w:rPr>
              <w:t>Établissement</w:t>
            </w:r>
            <w:r w:rsidRPr="00944389">
              <w:rPr>
                <w:szCs w:val="20"/>
              </w:rPr>
              <w:t xml:space="preserve"> des outils de sensibilisation aux APD</w:t>
            </w:r>
          </w:p>
        </w:tc>
      </w:tr>
      <w:tr w:rsidR="00944389" w:rsidRPr="00CE17E6" w:rsidTr="00EE27C2">
        <w:tc>
          <w:tcPr>
            <w:tcW w:w="2235" w:type="dxa"/>
          </w:tcPr>
          <w:p w:rsidR="00944389" w:rsidRPr="00CE17E6" w:rsidRDefault="00944389" w:rsidP="00EE27C2">
            <w:pPr>
              <w:rPr>
                <w:b/>
                <w:bCs/>
                <w:szCs w:val="20"/>
              </w:rPr>
            </w:pPr>
            <w:r w:rsidRPr="00CE17E6">
              <w:rPr>
                <w:b/>
                <w:bCs/>
                <w:szCs w:val="20"/>
              </w:rPr>
              <w:t>Juillet – Décembre 2019</w:t>
            </w:r>
          </w:p>
        </w:tc>
        <w:tc>
          <w:tcPr>
            <w:tcW w:w="11909" w:type="dxa"/>
          </w:tcPr>
          <w:p w:rsidR="00944389" w:rsidRPr="00944389" w:rsidRDefault="00944389" w:rsidP="00EE27C2">
            <w:pPr>
              <w:rPr>
                <w:szCs w:val="20"/>
              </w:rPr>
            </w:pPr>
            <w:r w:rsidRPr="00944389">
              <w:rPr>
                <w:szCs w:val="20"/>
              </w:rPr>
              <w:t>- Engagement des travaux de modification de la réglementation régissant les AP pour tenir compte de la durabilité des achats</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d’études techniques portant sur certains aspects (nouveaux) en rapport avec  les AD</w:t>
            </w:r>
          </w:p>
          <w:p w:rsidR="00944389" w:rsidRPr="00944389" w:rsidRDefault="00944389" w:rsidP="00EE27C2">
            <w:pPr>
              <w:rPr>
                <w:szCs w:val="20"/>
              </w:rPr>
            </w:pPr>
            <w:r w:rsidRPr="00944389">
              <w:rPr>
                <w:szCs w:val="20"/>
              </w:rPr>
              <w:t>-  Distribution des outils de sensibilisation aux APD à tous les acheteurs publics</w:t>
            </w:r>
          </w:p>
          <w:p w:rsidR="00944389" w:rsidRPr="00944389" w:rsidRDefault="00944389" w:rsidP="00EE27C2">
            <w:pPr>
              <w:rPr>
                <w:szCs w:val="20"/>
              </w:rPr>
            </w:pPr>
            <w:r w:rsidRPr="00944389">
              <w:rPr>
                <w:szCs w:val="20"/>
              </w:rPr>
              <w:t>-Constitution d’un corps de candidats à la formation comme formateurs conseils en matière d’APD</w:t>
            </w:r>
          </w:p>
          <w:p w:rsidR="00944389" w:rsidRPr="00944389" w:rsidRDefault="00944389" w:rsidP="00EE27C2">
            <w:pPr>
              <w:rPr>
                <w:szCs w:val="20"/>
              </w:rPr>
            </w:pPr>
            <w:r w:rsidRPr="00944389">
              <w:rPr>
                <w:szCs w:val="20"/>
              </w:rPr>
              <w:t>- Constitution d’un site internet dédié aux AD</w:t>
            </w:r>
          </w:p>
          <w:p w:rsidR="00944389" w:rsidRPr="00944389" w:rsidRDefault="00944389" w:rsidP="00EE27C2">
            <w:pPr>
              <w:rPr>
                <w:szCs w:val="20"/>
              </w:rPr>
            </w:pPr>
            <w:r w:rsidRPr="00944389">
              <w:rPr>
                <w:szCs w:val="20"/>
              </w:rPr>
              <w:t>- Invitation des Collectivités locales à intégrer les AD dans leurs Ag.21L</w:t>
            </w:r>
          </w:p>
          <w:p w:rsidR="00944389" w:rsidRPr="00944389" w:rsidRDefault="00944389" w:rsidP="00EE27C2">
            <w:pPr>
              <w:rPr>
                <w:szCs w:val="20"/>
              </w:rPr>
            </w:pPr>
            <w:r w:rsidRPr="00944389">
              <w:rPr>
                <w:szCs w:val="20"/>
              </w:rPr>
              <w:t>- Organisation de journées de sensibilisation à destination des décideurs pour leur montrer l’intérêt économique et social de l’achat public durable en raisonnant en termes de coût global</w:t>
            </w:r>
          </w:p>
          <w:p w:rsidR="00944389" w:rsidRPr="00944389" w:rsidRDefault="00944389" w:rsidP="00EE27C2">
            <w:pPr>
              <w:rPr>
                <w:szCs w:val="20"/>
              </w:rPr>
            </w:pPr>
            <w:r w:rsidRPr="00944389">
              <w:rPr>
                <w:szCs w:val="20"/>
              </w:rPr>
              <w:t xml:space="preserve">-Montage d’un cycle de formation aux APD donnant lieu à une attestation  </w:t>
            </w:r>
            <w:proofErr w:type="spellStart"/>
            <w:r w:rsidRPr="00944389">
              <w:rPr>
                <w:szCs w:val="20"/>
              </w:rPr>
              <w:t>certifiante</w:t>
            </w:r>
            <w:proofErr w:type="spellEnd"/>
            <w:r w:rsidRPr="00944389">
              <w:rPr>
                <w:szCs w:val="20"/>
              </w:rPr>
              <w:t xml:space="preserve"> (ex</w:t>
            </w:r>
            <w:r w:rsidR="007A2CF3">
              <w:rPr>
                <w:szCs w:val="20"/>
              </w:rPr>
              <w:t> </w:t>
            </w:r>
            <w:proofErr w:type="gramStart"/>
            <w:r w:rsidR="007A2CF3">
              <w:rPr>
                <w:szCs w:val="20"/>
              </w:rPr>
              <w:t xml:space="preserve">: </w:t>
            </w:r>
            <w:r w:rsidRPr="00944389">
              <w:rPr>
                <w:szCs w:val="20"/>
              </w:rPr>
              <w:t xml:space="preserve"> cycle</w:t>
            </w:r>
            <w:proofErr w:type="gramEnd"/>
            <w:r w:rsidRPr="00944389">
              <w:rPr>
                <w:szCs w:val="20"/>
              </w:rPr>
              <w:t xml:space="preserve"> de 2 mois étalés sur 1 an à raison d’une semaine/trimestre)</w:t>
            </w:r>
          </w:p>
          <w:p w:rsidR="00944389" w:rsidRPr="00944389" w:rsidRDefault="00944389" w:rsidP="00EE27C2">
            <w:pPr>
              <w:rPr>
                <w:szCs w:val="20"/>
              </w:rPr>
            </w:pPr>
            <w:r w:rsidRPr="00944389">
              <w:rPr>
                <w:szCs w:val="20"/>
              </w:rPr>
              <w:t>-Mise en valeur des produits durables dans les catalogues des centrales d’achat, avec argumentaire mettant en évidence leur intérêt éco et socio-responsable et économique (coût global)</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d’une circulaire invitant les acheteurs publics de communiquer à l’organisme régulateur du dispositif APD leurs programmes et objectifs en matière d’AD pour l’année suivante qu’ils communiqueront à l’organe central chargé des AD </w:t>
            </w:r>
          </w:p>
        </w:tc>
      </w:tr>
      <w:tr w:rsidR="00944389" w:rsidRPr="00CE17E6" w:rsidTr="00EE27C2">
        <w:tc>
          <w:tcPr>
            <w:tcW w:w="2235" w:type="dxa"/>
          </w:tcPr>
          <w:p w:rsidR="00944389" w:rsidRPr="00CE17E6" w:rsidRDefault="00944389" w:rsidP="00EE27C2">
            <w:pPr>
              <w:rPr>
                <w:b/>
                <w:bCs/>
                <w:szCs w:val="20"/>
              </w:rPr>
            </w:pPr>
            <w:r w:rsidRPr="00CE17E6">
              <w:rPr>
                <w:b/>
                <w:bCs/>
                <w:szCs w:val="20"/>
              </w:rPr>
              <w:t>Janvier- Juin 2020</w:t>
            </w:r>
          </w:p>
        </w:tc>
        <w:tc>
          <w:tcPr>
            <w:tcW w:w="11909" w:type="dxa"/>
          </w:tcPr>
          <w:p w:rsidR="00944389" w:rsidRPr="00944389" w:rsidRDefault="00944389" w:rsidP="00EE27C2">
            <w:pPr>
              <w:rPr>
                <w:szCs w:val="20"/>
              </w:rPr>
            </w:pPr>
            <w:r w:rsidRPr="00944389">
              <w:rPr>
                <w:szCs w:val="20"/>
              </w:rPr>
              <w:t>- Finalisation de la mise en place de responsables opérationnels des Achats Durables dans tous les organismes publics acheteurs</w:t>
            </w:r>
          </w:p>
          <w:p w:rsidR="00944389" w:rsidRPr="00944389" w:rsidRDefault="00944389" w:rsidP="00EE27C2">
            <w:pPr>
              <w:rPr>
                <w:szCs w:val="20"/>
              </w:rPr>
            </w:pPr>
            <w:r w:rsidRPr="00944389">
              <w:rPr>
                <w:szCs w:val="20"/>
              </w:rPr>
              <w:t>- Identification et fixation du nombre d’agents à former en matière d’APD au sein de chaque organisme acheteur public</w:t>
            </w:r>
          </w:p>
          <w:p w:rsidR="00944389" w:rsidRPr="00944389" w:rsidRDefault="00944389" w:rsidP="00EE27C2">
            <w:pPr>
              <w:rPr>
                <w:szCs w:val="20"/>
              </w:rPr>
            </w:pPr>
            <w:r w:rsidRPr="00944389">
              <w:rPr>
                <w:szCs w:val="20"/>
              </w:rPr>
              <w:t>-Finalisation de la constitution du corps de formateurs et sa répartition sur les diverses catégories d’AP</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du Plan directeur opérationnel national de formation aux achats publics durables </w:t>
            </w:r>
          </w:p>
          <w:p w:rsidR="00944389" w:rsidRPr="00944389" w:rsidRDefault="00944389" w:rsidP="00EE27C2">
            <w:pPr>
              <w:rPr>
                <w:szCs w:val="20"/>
              </w:rPr>
            </w:pPr>
            <w:r w:rsidRPr="00944389">
              <w:rPr>
                <w:szCs w:val="20"/>
              </w:rPr>
              <w:t>- Constitution de  réseaux d’acheteurs publics afin de favoriser les bonnes pratiques sur l’achat public durable</w:t>
            </w:r>
          </w:p>
          <w:p w:rsidR="00944389" w:rsidRPr="00944389" w:rsidRDefault="00944389" w:rsidP="00EE27C2">
            <w:pPr>
              <w:rPr>
                <w:szCs w:val="20"/>
              </w:rPr>
            </w:pPr>
            <w:r w:rsidRPr="00944389">
              <w:rPr>
                <w:szCs w:val="20"/>
              </w:rPr>
              <w:t>- site Web relatif aux APD opérationnel ciblant les soumissionnaires potentiels et mettent en exergue les succès réalisés</w:t>
            </w:r>
          </w:p>
          <w:p w:rsidR="00944389" w:rsidRPr="00944389" w:rsidRDefault="00944389" w:rsidP="00EE27C2">
            <w:pPr>
              <w:rPr>
                <w:szCs w:val="20"/>
              </w:rPr>
            </w:pPr>
            <w:r w:rsidRPr="00944389">
              <w:rPr>
                <w:szCs w:val="20"/>
              </w:rPr>
              <w:t>- Entreprendre des activités de sensibilisation (journées de sensibilisation, forums..) à destination des fournisseurs et leurs organismes représentatifs (JCE,  UTICA, CT etc.)</w:t>
            </w:r>
          </w:p>
        </w:tc>
      </w:tr>
      <w:tr w:rsidR="00944389" w:rsidRPr="00CE17E6" w:rsidTr="00EE27C2">
        <w:tc>
          <w:tcPr>
            <w:tcW w:w="2235" w:type="dxa"/>
          </w:tcPr>
          <w:p w:rsidR="00944389" w:rsidRPr="00CE17E6" w:rsidRDefault="00944389" w:rsidP="00EE27C2">
            <w:pPr>
              <w:rPr>
                <w:b/>
                <w:bCs/>
                <w:szCs w:val="20"/>
              </w:rPr>
            </w:pPr>
            <w:r w:rsidRPr="00CE17E6">
              <w:rPr>
                <w:b/>
                <w:bCs/>
                <w:szCs w:val="20"/>
              </w:rPr>
              <w:t>Juillet  – Décembre 2020</w:t>
            </w:r>
          </w:p>
        </w:tc>
        <w:tc>
          <w:tcPr>
            <w:tcW w:w="11909" w:type="dxa"/>
          </w:tcPr>
          <w:p w:rsidR="00944389" w:rsidRPr="00944389" w:rsidRDefault="00944389" w:rsidP="00EE27C2">
            <w:pPr>
              <w:rPr>
                <w:szCs w:val="20"/>
              </w:rPr>
            </w:pPr>
            <w:r w:rsidRPr="00944389">
              <w:rPr>
                <w:szCs w:val="20"/>
              </w:rPr>
              <w:t xml:space="preserve">- </w:t>
            </w:r>
            <w:r w:rsidR="00B21FB1" w:rsidRPr="00944389">
              <w:rPr>
                <w:szCs w:val="20"/>
              </w:rPr>
              <w:t>Études</w:t>
            </w:r>
            <w:r w:rsidRPr="00944389">
              <w:rPr>
                <w:szCs w:val="20"/>
              </w:rPr>
              <w:t xml:space="preserve"> préliminaires pour l’élaboration d’un Code APD</w:t>
            </w:r>
          </w:p>
          <w:p w:rsidR="00944389" w:rsidRPr="00944389" w:rsidRDefault="00944389" w:rsidP="00B21FB1">
            <w:pPr>
              <w:rPr>
                <w:szCs w:val="20"/>
              </w:rPr>
            </w:pPr>
            <w:r w:rsidRPr="00944389">
              <w:rPr>
                <w:szCs w:val="20"/>
              </w:rPr>
              <w:t>-</w:t>
            </w:r>
            <w:r w:rsidR="00B21FB1" w:rsidRPr="00944389">
              <w:rPr>
                <w:szCs w:val="20"/>
              </w:rPr>
              <w:t>Établissement</w:t>
            </w:r>
            <w:r w:rsidRPr="00944389">
              <w:rPr>
                <w:szCs w:val="20"/>
              </w:rPr>
              <w:t xml:space="preserve"> d’une charte d’engagement à l’achat public durable</w:t>
            </w:r>
          </w:p>
          <w:p w:rsidR="00944389" w:rsidRPr="00944389" w:rsidRDefault="00944389" w:rsidP="00EE27C2">
            <w:pPr>
              <w:rPr>
                <w:szCs w:val="20"/>
              </w:rPr>
            </w:pPr>
            <w:r w:rsidRPr="00944389">
              <w:rPr>
                <w:szCs w:val="20"/>
              </w:rPr>
              <w:lastRenderedPageBreak/>
              <w:t>- formations de base à tous les cadres chargés des achats publics (100%) </w:t>
            </w:r>
            <w:proofErr w:type="gramStart"/>
            <w:r w:rsidRPr="00944389">
              <w:rPr>
                <w:szCs w:val="20"/>
              </w:rPr>
              <w:t>:En</w:t>
            </w:r>
            <w:proofErr w:type="gramEnd"/>
            <w:r w:rsidRPr="00944389">
              <w:rPr>
                <w:szCs w:val="20"/>
              </w:rPr>
              <w:t xml:space="preserve"> Septembre 2020, 100 % de tout le personnel chargé des achats doit avoir reçu une formation de base dans l’AD.</w:t>
            </w:r>
          </w:p>
          <w:p w:rsidR="00944389" w:rsidRPr="00944389" w:rsidRDefault="00944389" w:rsidP="00EE27C2">
            <w:pPr>
              <w:rPr>
                <w:szCs w:val="20"/>
              </w:rPr>
            </w:pPr>
            <w:r w:rsidRPr="00944389">
              <w:rPr>
                <w:szCs w:val="20"/>
              </w:rPr>
              <w:t>- A la fin 2020, 100% des cadres chargés des achats doivent avoir reçu une formation approfondie en matière d’achats durables</w:t>
            </w:r>
          </w:p>
          <w:p w:rsidR="00944389" w:rsidRPr="00944389" w:rsidRDefault="00944389" w:rsidP="00EE27C2">
            <w:pPr>
              <w:rPr>
                <w:szCs w:val="20"/>
              </w:rPr>
            </w:pPr>
            <w:r w:rsidRPr="00944389">
              <w:rPr>
                <w:szCs w:val="20"/>
              </w:rPr>
              <w:t>-Accompagnement des acheteurs dans la mise en œuvre de marchés publics durables et partage des retours d’expériences</w:t>
            </w:r>
          </w:p>
          <w:p w:rsidR="00944389" w:rsidRPr="00944389" w:rsidRDefault="00944389" w:rsidP="00EE27C2">
            <w:pPr>
              <w:rPr>
                <w:szCs w:val="20"/>
              </w:rPr>
            </w:pPr>
            <w:r w:rsidRPr="00944389">
              <w:rPr>
                <w:szCs w:val="20"/>
              </w:rPr>
              <w:t xml:space="preserve">- Création </w:t>
            </w:r>
            <w:proofErr w:type="gramStart"/>
            <w:r w:rsidRPr="00944389">
              <w:rPr>
                <w:szCs w:val="20"/>
              </w:rPr>
              <w:t>d’ un</w:t>
            </w:r>
            <w:proofErr w:type="gramEnd"/>
            <w:r w:rsidRPr="00944389">
              <w:rPr>
                <w:szCs w:val="20"/>
              </w:rPr>
              <w:t xml:space="preserve"> comité de suivi inter-administrations chargé du suivi de la mise en œuvre des actions du plan, et de l’évaluation des résultats</w:t>
            </w:r>
          </w:p>
          <w:p w:rsidR="00944389" w:rsidRPr="00944389" w:rsidRDefault="00944389" w:rsidP="00EE27C2">
            <w:pPr>
              <w:rPr>
                <w:szCs w:val="20"/>
              </w:rPr>
            </w:pPr>
            <w:r w:rsidRPr="00944389">
              <w:rPr>
                <w:szCs w:val="20"/>
              </w:rPr>
              <w:t>- fixation par les acheteurs publics des programmes et objectifs pour l’année suivante qu’ils communiqueront à l’organe central chargé des AD</w:t>
            </w:r>
          </w:p>
          <w:p w:rsidR="00944389" w:rsidRPr="00944389" w:rsidRDefault="00944389" w:rsidP="00EE27C2">
            <w:pPr>
              <w:rPr>
                <w:szCs w:val="20"/>
              </w:rPr>
            </w:pPr>
            <w:r w:rsidRPr="00944389">
              <w:rPr>
                <w:szCs w:val="20"/>
              </w:rPr>
              <w:t>-adoption de mesures incitatives en faveur de la mise en place des APD</w:t>
            </w:r>
          </w:p>
          <w:p w:rsidR="00944389" w:rsidRPr="00944389" w:rsidRDefault="00944389" w:rsidP="00EE27C2">
            <w:pPr>
              <w:rPr>
                <w:szCs w:val="20"/>
              </w:rPr>
            </w:pPr>
            <w:r w:rsidRPr="00944389">
              <w:rPr>
                <w:szCs w:val="20"/>
              </w:rPr>
              <w:t>-Mise en normes progressive, administrative économique et de gestion de l’activité APD</w:t>
            </w:r>
          </w:p>
        </w:tc>
      </w:tr>
      <w:tr w:rsidR="00944389" w:rsidRPr="00CE17E6" w:rsidTr="00EE27C2">
        <w:tc>
          <w:tcPr>
            <w:tcW w:w="2235" w:type="dxa"/>
          </w:tcPr>
          <w:p w:rsidR="00944389" w:rsidRPr="00CE17E6" w:rsidRDefault="00944389" w:rsidP="00EE27C2">
            <w:pPr>
              <w:rPr>
                <w:b/>
                <w:bCs/>
                <w:szCs w:val="20"/>
              </w:rPr>
            </w:pPr>
            <w:r w:rsidRPr="00CE17E6">
              <w:rPr>
                <w:b/>
                <w:bCs/>
              </w:rPr>
              <w:lastRenderedPageBreak/>
              <w:t>Janvier- Juin 2021</w:t>
            </w:r>
          </w:p>
        </w:tc>
        <w:tc>
          <w:tcPr>
            <w:tcW w:w="11909" w:type="dxa"/>
          </w:tcPr>
          <w:p w:rsidR="00944389" w:rsidRPr="00944389" w:rsidRDefault="00944389" w:rsidP="00EE27C2">
            <w:pPr>
              <w:rPr>
                <w:szCs w:val="20"/>
              </w:rPr>
            </w:pPr>
            <w:r w:rsidRPr="00944389">
              <w:rPr>
                <w:szCs w:val="20"/>
              </w:rPr>
              <w:t>- Analyse des données relatives aux dépenses d’achats durables durant l’année précédente et réajustement éventuel du dispositif</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d’un  référentiel et des formations sur l’approche coûts</w:t>
            </w:r>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Accompagnement des acheteurs dans la mise en œuvre de marchés publics durables et partage des retours d’expériences</w:t>
            </w:r>
          </w:p>
        </w:tc>
      </w:tr>
      <w:tr w:rsidR="00944389" w:rsidRPr="00CE17E6" w:rsidTr="00EE27C2">
        <w:tc>
          <w:tcPr>
            <w:tcW w:w="2235" w:type="dxa"/>
          </w:tcPr>
          <w:p w:rsidR="00944389" w:rsidRPr="00CE17E6" w:rsidRDefault="00944389" w:rsidP="00EE27C2">
            <w:pPr>
              <w:rPr>
                <w:b/>
                <w:bCs/>
                <w:szCs w:val="20"/>
              </w:rPr>
            </w:pPr>
            <w:r w:rsidRPr="00CE17E6">
              <w:rPr>
                <w:b/>
                <w:bCs/>
                <w:szCs w:val="20"/>
              </w:rPr>
              <w:t>Juillet  – Décembre 2021</w:t>
            </w:r>
          </w:p>
        </w:tc>
        <w:tc>
          <w:tcPr>
            <w:tcW w:w="11909" w:type="dxa"/>
          </w:tcPr>
          <w:p w:rsidR="00944389" w:rsidRPr="00944389" w:rsidRDefault="00944389" w:rsidP="00EE27C2">
            <w:pPr>
              <w:rPr>
                <w:szCs w:val="20"/>
              </w:rPr>
            </w:pPr>
            <w:r w:rsidRPr="00944389">
              <w:rPr>
                <w:szCs w:val="20"/>
              </w:rPr>
              <w:t xml:space="preserve">- Lancement </w:t>
            </w:r>
            <w:proofErr w:type="gramStart"/>
            <w:r w:rsidRPr="00944389">
              <w:rPr>
                <w:szCs w:val="20"/>
              </w:rPr>
              <w:t>d’ une</w:t>
            </w:r>
            <w:proofErr w:type="gramEnd"/>
            <w:r w:rsidRPr="00944389">
              <w:rPr>
                <w:szCs w:val="20"/>
              </w:rPr>
              <w:t xml:space="preserve"> étude d’évaluation de l’impact du PAN/APD</w:t>
            </w:r>
          </w:p>
          <w:p w:rsidR="00944389" w:rsidRPr="00944389" w:rsidRDefault="00944389" w:rsidP="00EE27C2">
            <w:pPr>
              <w:rPr>
                <w:szCs w:val="20"/>
              </w:rPr>
            </w:pPr>
            <w:r w:rsidRPr="00944389">
              <w:rPr>
                <w:szCs w:val="20"/>
              </w:rPr>
              <w:t>- fixation par les acheteurs publics des programmes et objectifs pour l’année suivante qu’ils communiqueront à l’organe central chargé des AD</w:t>
            </w:r>
          </w:p>
          <w:p w:rsidR="00944389" w:rsidRPr="00944389" w:rsidRDefault="00944389" w:rsidP="00EE27C2">
            <w:pPr>
              <w:rPr>
                <w:szCs w:val="20"/>
              </w:rPr>
            </w:pPr>
            <w:r w:rsidRPr="00944389">
              <w:rPr>
                <w:szCs w:val="20"/>
              </w:rPr>
              <w:t>- Adhésion de tous les AP à la charte APD</w:t>
            </w:r>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Accompagnement des acheteurs dans la mise en œuvre de marchés publics durables et partage des retours d’expériences</w:t>
            </w:r>
          </w:p>
          <w:p w:rsidR="00944389" w:rsidRPr="00944389" w:rsidRDefault="00944389" w:rsidP="00EE27C2">
            <w:pPr>
              <w:rPr>
                <w:szCs w:val="20"/>
              </w:rPr>
            </w:pPr>
            <w:r w:rsidRPr="00944389">
              <w:rPr>
                <w:szCs w:val="20"/>
              </w:rPr>
              <w:t>- Réalisation d’enquêtes auprès des AP pour suivre les résultats</w:t>
            </w:r>
          </w:p>
          <w:p w:rsidR="00944389" w:rsidRPr="00944389" w:rsidRDefault="00944389" w:rsidP="00EE27C2">
            <w:pPr>
              <w:rPr>
                <w:szCs w:val="20"/>
              </w:rPr>
            </w:pPr>
            <w:r w:rsidRPr="00944389">
              <w:rPr>
                <w:szCs w:val="20"/>
              </w:rPr>
              <w:t xml:space="preserve">- Elaboration par l’organe de régulation des APD de rapports sur l’avancement dans la mise en œuvre du PAN/APD qu’il transmet à la présidence du </w:t>
            </w:r>
            <w:proofErr w:type="spellStart"/>
            <w:r w:rsidRPr="00944389">
              <w:rPr>
                <w:szCs w:val="20"/>
              </w:rPr>
              <w:t>Gvt</w:t>
            </w:r>
            <w:proofErr w:type="spellEnd"/>
          </w:p>
        </w:tc>
      </w:tr>
      <w:tr w:rsidR="00944389" w:rsidRPr="00CE17E6" w:rsidTr="00EE27C2">
        <w:tc>
          <w:tcPr>
            <w:tcW w:w="2235" w:type="dxa"/>
          </w:tcPr>
          <w:p w:rsidR="00944389" w:rsidRPr="00CE17E6" w:rsidRDefault="00944389" w:rsidP="00EE27C2">
            <w:pPr>
              <w:rPr>
                <w:b/>
                <w:bCs/>
                <w:szCs w:val="20"/>
              </w:rPr>
            </w:pPr>
            <w:r w:rsidRPr="00CE17E6">
              <w:rPr>
                <w:b/>
                <w:bCs/>
              </w:rPr>
              <w:t>Janvier- Juin 2022</w:t>
            </w:r>
          </w:p>
        </w:tc>
        <w:tc>
          <w:tcPr>
            <w:tcW w:w="11909" w:type="dxa"/>
          </w:tcPr>
          <w:p w:rsidR="00944389" w:rsidRPr="00944389" w:rsidRDefault="00944389" w:rsidP="00EE27C2">
            <w:pPr>
              <w:rPr>
                <w:szCs w:val="20"/>
              </w:rPr>
            </w:pPr>
            <w:r w:rsidRPr="00944389">
              <w:rPr>
                <w:szCs w:val="20"/>
              </w:rPr>
              <w:t>- Ajustement et remise  à jour du PANAPD 2019-2023</w:t>
            </w:r>
          </w:p>
          <w:p w:rsidR="00944389" w:rsidRPr="00944389" w:rsidRDefault="00944389" w:rsidP="00EE27C2">
            <w:pPr>
              <w:rPr>
                <w:szCs w:val="20"/>
              </w:rPr>
            </w:pPr>
            <w:r w:rsidRPr="00944389">
              <w:rPr>
                <w:szCs w:val="20"/>
              </w:rPr>
              <w:t xml:space="preserve">-Analyse des données relatives aux dépenses d’achats durables durant l’année précédente et réajustement éventuel </w:t>
            </w:r>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Accompagnement des acheteurs dans la mise en œuvre de marchés publics durables et partage des retours d’expériences</w:t>
            </w:r>
          </w:p>
        </w:tc>
      </w:tr>
      <w:tr w:rsidR="00944389" w:rsidRPr="00CE17E6" w:rsidTr="00EE27C2">
        <w:tc>
          <w:tcPr>
            <w:tcW w:w="2235" w:type="dxa"/>
          </w:tcPr>
          <w:p w:rsidR="00944389" w:rsidRPr="00CE17E6" w:rsidRDefault="00944389" w:rsidP="00EE27C2">
            <w:pPr>
              <w:rPr>
                <w:b/>
                <w:bCs/>
                <w:szCs w:val="20"/>
              </w:rPr>
            </w:pPr>
            <w:r w:rsidRPr="00CE17E6">
              <w:rPr>
                <w:b/>
                <w:bCs/>
                <w:szCs w:val="20"/>
              </w:rPr>
              <w:t>Juillet  – Décembre 2022</w:t>
            </w:r>
          </w:p>
        </w:tc>
        <w:tc>
          <w:tcPr>
            <w:tcW w:w="11909" w:type="dxa"/>
          </w:tcPr>
          <w:p w:rsidR="00944389" w:rsidRPr="00944389" w:rsidRDefault="00944389" w:rsidP="00EE27C2">
            <w:pPr>
              <w:rPr>
                <w:szCs w:val="20"/>
              </w:rPr>
            </w:pPr>
            <w:r w:rsidRPr="00944389">
              <w:rPr>
                <w:szCs w:val="20"/>
              </w:rPr>
              <w:t>- fixation par les acheteurs publics des programmes et objectifs pour l’année suivante qu’ils communiqueront à l’organe central chargé des AD</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par l’organe de régulation des APD de rapports sur l’avancement dans la mise en œuvre du PAN/APD qu’il transmet à la présidence du </w:t>
            </w:r>
            <w:proofErr w:type="spellStart"/>
            <w:r w:rsidRPr="00944389">
              <w:rPr>
                <w:szCs w:val="20"/>
              </w:rPr>
              <w:t>Gvt</w:t>
            </w:r>
            <w:proofErr w:type="spellEnd"/>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Accompagnement des acheteurs dans la mise en œuvre de marchés publics durables et partage des retours d’expériences</w:t>
            </w:r>
          </w:p>
          <w:p w:rsidR="00944389" w:rsidRPr="00944389" w:rsidRDefault="00944389" w:rsidP="00EE27C2">
            <w:pPr>
              <w:rPr>
                <w:szCs w:val="20"/>
              </w:rPr>
            </w:pPr>
            <w:r w:rsidRPr="00944389">
              <w:rPr>
                <w:szCs w:val="20"/>
              </w:rPr>
              <w:t>- Réalisation d’enquêtes auprès des AP pour suivre les résultats</w:t>
            </w:r>
          </w:p>
        </w:tc>
      </w:tr>
      <w:tr w:rsidR="00944389" w:rsidRPr="00CE17E6" w:rsidTr="00EE27C2">
        <w:tc>
          <w:tcPr>
            <w:tcW w:w="2235" w:type="dxa"/>
          </w:tcPr>
          <w:p w:rsidR="00944389" w:rsidRPr="00CE17E6" w:rsidRDefault="00944389" w:rsidP="00EE27C2">
            <w:pPr>
              <w:rPr>
                <w:b/>
                <w:bCs/>
                <w:szCs w:val="20"/>
              </w:rPr>
            </w:pPr>
            <w:r w:rsidRPr="00CE17E6">
              <w:rPr>
                <w:b/>
                <w:bCs/>
              </w:rPr>
              <w:t>Janvier- Juin 2023</w:t>
            </w:r>
          </w:p>
        </w:tc>
        <w:tc>
          <w:tcPr>
            <w:tcW w:w="11909" w:type="dxa"/>
          </w:tcPr>
          <w:p w:rsidR="00944389" w:rsidRPr="00944389" w:rsidRDefault="00944389" w:rsidP="00EE27C2">
            <w:pPr>
              <w:rPr>
                <w:szCs w:val="20"/>
              </w:rPr>
            </w:pPr>
            <w:r w:rsidRPr="00944389">
              <w:rPr>
                <w:szCs w:val="20"/>
              </w:rPr>
              <w:t>- Analyse des données relatives aux dépenses d’achats durables durant l’année précédente et réajustement éventuel du dispositif</w:t>
            </w:r>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Accompagnement des acheteurs dans la mise en œuvre de marchés publics durables et partage des retours d’expériences</w:t>
            </w:r>
          </w:p>
        </w:tc>
      </w:tr>
      <w:tr w:rsidR="00944389" w:rsidRPr="00CE17E6" w:rsidTr="00EE27C2">
        <w:trPr>
          <w:trHeight w:val="1861"/>
        </w:trPr>
        <w:tc>
          <w:tcPr>
            <w:tcW w:w="2235" w:type="dxa"/>
          </w:tcPr>
          <w:p w:rsidR="00944389" w:rsidRPr="00CE17E6" w:rsidRDefault="00944389" w:rsidP="00EE27C2">
            <w:pPr>
              <w:rPr>
                <w:b/>
                <w:bCs/>
                <w:szCs w:val="20"/>
              </w:rPr>
            </w:pPr>
            <w:r w:rsidRPr="00CE17E6">
              <w:rPr>
                <w:b/>
                <w:bCs/>
                <w:szCs w:val="20"/>
              </w:rPr>
              <w:lastRenderedPageBreak/>
              <w:t>Juillet  – Décembre 2023</w:t>
            </w:r>
          </w:p>
        </w:tc>
        <w:tc>
          <w:tcPr>
            <w:tcW w:w="11909" w:type="dxa"/>
          </w:tcPr>
          <w:p w:rsidR="00944389" w:rsidRPr="00944389" w:rsidRDefault="00944389" w:rsidP="00EE27C2">
            <w:pPr>
              <w:rPr>
                <w:szCs w:val="20"/>
              </w:rPr>
            </w:pPr>
            <w:r w:rsidRPr="00944389">
              <w:rPr>
                <w:szCs w:val="20"/>
              </w:rPr>
              <w:t>- Fixation par les acheteurs publics des programmes et objectifs pour l’année suivante qu’ils communiqueront à l’organe central chargé des AD</w:t>
            </w:r>
          </w:p>
          <w:p w:rsidR="00944389" w:rsidRPr="00944389" w:rsidRDefault="00944389" w:rsidP="00EE27C2">
            <w:pPr>
              <w:rPr>
                <w:szCs w:val="20"/>
              </w:rPr>
            </w:pPr>
            <w:r w:rsidRPr="00944389">
              <w:rPr>
                <w:szCs w:val="20"/>
              </w:rPr>
              <w:t>- Actions de  renforcement des capacités</w:t>
            </w:r>
          </w:p>
          <w:p w:rsidR="00944389" w:rsidRPr="00944389" w:rsidRDefault="00944389" w:rsidP="00EE27C2">
            <w:pPr>
              <w:rPr>
                <w:szCs w:val="20"/>
              </w:rPr>
            </w:pPr>
            <w:r w:rsidRPr="00944389">
              <w:rPr>
                <w:szCs w:val="20"/>
              </w:rPr>
              <w:t>- Réalisation d’enquêtes auprès des AP pour suivre les résultats</w:t>
            </w:r>
          </w:p>
          <w:p w:rsidR="00944389" w:rsidRPr="00944389" w:rsidRDefault="00944389" w:rsidP="00EE27C2">
            <w:pPr>
              <w:rPr>
                <w:szCs w:val="20"/>
              </w:rPr>
            </w:pPr>
            <w:r w:rsidRPr="00944389">
              <w:rPr>
                <w:szCs w:val="20"/>
              </w:rPr>
              <w:t xml:space="preserve">- </w:t>
            </w:r>
            <w:r w:rsidR="00B21FB1" w:rsidRPr="00944389">
              <w:rPr>
                <w:szCs w:val="20"/>
              </w:rPr>
              <w:t>Élaboration</w:t>
            </w:r>
            <w:r w:rsidRPr="00944389">
              <w:rPr>
                <w:szCs w:val="20"/>
              </w:rPr>
              <w:t xml:space="preserve"> par l’organe de régulation des APD de rapports sur l’avancement dans la mise en œuvre du PAN/APD qu’il transmet à la présidence du </w:t>
            </w:r>
            <w:proofErr w:type="spellStart"/>
            <w:r w:rsidRPr="00944389">
              <w:rPr>
                <w:szCs w:val="20"/>
              </w:rPr>
              <w:t>Gvt</w:t>
            </w:r>
            <w:proofErr w:type="spellEnd"/>
          </w:p>
        </w:tc>
      </w:tr>
    </w:tbl>
    <w:p w:rsidR="00944389" w:rsidRPr="00CE17E6" w:rsidRDefault="00944389" w:rsidP="00944389">
      <w:pPr>
        <w:jc w:val="center"/>
        <w:rPr>
          <w:b/>
          <w:bCs/>
          <w:sz w:val="28"/>
          <w:szCs w:val="28"/>
        </w:rPr>
      </w:pPr>
    </w:p>
    <w:p w:rsidR="00880044" w:rsidRDefault="00944389" w:rsidP="00944389">
      <w:pPr>
        <w:rPr>
          <w:b/>
          <w:bCs/>
          <w:sz w:val="28"/>
          <w:szCs w:val="28"/>
        </w:rPr>
        <w:sectPr w:rsidR="00880044" w:rsidSect="00FF17E3">
          <w:pgSz w:w="11906" w:h="16838"/>
          <w:pgMar w:top="1418" w:right="1418" w:bottom="1418" w:left="1418" w:header="709" w:footer="709" w:gutter="0"/>
          <w:cols w:space="708"/>
          <w:docGrid w:linePitch="360"/>
        </w:sectPr>
      </w:pPr>
      <w:r>
        <w:rPr>
          <w:b/>
          <w:bCs/>
          <w:sz w:val="28"/>
          <w:szCs w:val="28"/>
        </w:rPr>
        <w:br w:type="page"/>
      </w:r>
    </w:p>
    <w:p w:rsidR="00880044" w:rsidRPr="00880044" w:rsidRDefault="00880044" w:rsidP="00880044">
      <w:pPr>
        <w:jc w:val="center"/>
        <w:rPr>
          <w:rFonts w:eastAsia="Times New Roman" w:cs="Times New Roman"/>
          <w:b/>
          <w:bCs/>
          <w:kern w:val="36"/>
          <w:sz w:val="28"/>
          <w:szCs w:val="28"/>
        </w:rPr>
      </w:pPr>
      <w:r w:rsidRPr="00880044">
        <w:rPr>
          <w:rFonts w:eastAsia="Times New Roman" w:cs="Times New Roman"/>
          <w:b/>
          <w:bCs/>
          <w:kern w:val="36"/>
          <w:sz w:val="28"/>
          <w:szCs w:val="28"/>
        </w:rPr>
        <w:lastRenderedPageBreak/>
        <w:t>Calendrier de mise en œuvre des actions du PANAPD actualisé 2019-2023</w:t>
      </w:r>
    </w:p>
    <w:tbl>
      <w:tblPr>
        <w:tblW w:w="0" w:type="auto"/>
        <w:tblLook w:val="04A0"/>
      </w:tblPr>
      <w:tblGrid>
        <w:gridCol w:w="1561"/>
        <w:gridCol w:w="1734"/>
        <w:gridCol w:w="2874"/>
        <w:gridCol w:w="789"/>
        <w:gridCol w:w="790"/>
        <w:gridCol w:w="789"/>
        <w:gridCol w:w="790"/>
        <w:gridCol w:w="789"/>
        <w:gridCol w:w="790"/>
        <w:gridCol w:w="1579"/>
        <w:gridCol w:w="1579"/>
      </w:tblGrid>
      <w:tr w:rsidR="00880044" w:rsidRPr="00880044" w:rsidTr="00880044">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Axes</w:t>
            </w:r>
          </w:p>
        </w:tc>
        <w:tc>
          <w:tcPr>
            <w:tcW w:w="17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Objectifs</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Actions</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2019</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2020</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2021</w:t>
            </w: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2022</w:t>
            </w: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hideMark/>
          </w:tcPr>
          <w:p w:rsidR="00880044" w:rsidRPr="00183E2D" w:rsidRDefault="00880044" w:rsidP="00880044">
            <w:pPr>
              <w:rPr>
                <w:rFonts w:eastAsia="Times New Roman" w:cs="Times New Roman"/>
                <w:b/>
                <w:bCs/>
                <w:kern w:val="36"/>
                <w:sz w:val="28"/>
                <w:szCs w:val="28"/>
              </w:rPr>
            </w:pPr>
            <w:r w:rsidRPr="00183E2D">
              <w:rPr>
                <w:rFonts w:eastAsia="Times New Roman" w:cs="Times New Roman"/>
                <w:b/>
                <w:bCs/>
                <w:kern w:val="36"/>
                <w:sz w:val="28"/>
                <w:szCs w:val="28"/>
              </w:rPr>
              <w:t>2023</w:t>
            </w:r>
          </w:p>
        </w:tc>
      </w:tr>
      <w:tr w:rsidR="00880044" w:rsidRPr="00880044" w:rsidTr="00880044">
        <w:trPr>
          <w:trHeight w:val="1192"/>
        </w:trPr>
        <w:tc>
          <w:tcPr>
            <w:tcW w:w="15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I. Mobiliser les </w:t>
            </w:r>
          </w:p>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décideurs</w:t>
            </w:r>
          </w:p>
          <w:p w:rsidR="00880044" w:rsidRPr="00183E2D" w:rsidRDefault="00880044" w:rsidP="00880044">
            <w:pPr>
              <w:rPr>
                <w:rFonts w:eastAsia="Times New Roman" w:cs="Times New Roman"/>
                <w:b/>
                <w:bCs/>
                <w:kern w:val="36"/>
                <w:sz w:val="20"/>
                <w:szCs w:val="20"/>
              </w:rPr>
            </w:pP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1-1 : Instaurer  chez  les décideurs une culture d’achat public durable </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numPr>
                <w:ilvl w:val="2"/>
                <w:numId w:val="36"/>
              </w:numPr>
              <w:ind w:left="107" w:firstLine="0"/>
              <w:rPr>
                <w:rFonts w:eastAsia="Times New Roman" w:cs="Times New Roman"/>
                <w:b/>
                <w:bCs/>
                <w:kern w:val="36"/>
                <w:sz w:val="20"/>
                <w:szCs w:val="20"/>
              </w:rPr>
            </w:pPr>
            <w:r w:rsidRPr="00183E2D">
              <w:rPr>
                <w:rFonts w:eastAsia="Times New Roman" w:cs="Times New Roman"/>
                <w:b/>
                <w:bCs/>
                <w:kern w:val="36"/>
                <w:sz w:val="20"/>
                <w:szCs w:val="20"/>
              </w:rPr>
              <w:t>Sensibiliser aux dispositifs réglementaires  incitant à l’achat public durable</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1.1.2 Désigner, dans chaque organisation publique,  un responsable Achats durables</w:t>
            </w:r>
          </w:p>
        </w:tc>
        <w:tc>
          <w:tcPr>
            <w:tcW w:w="23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1.1.3   Inviter les acheteurs publics  à fixer des objectifs annuels d’achats durables</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0"/>
                <w:szCs w:val="20"/>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1.1.4 Instaurer la fonction d’intégration  et de régulation du dispositif national d’APD</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1.2 Promouvoir la démarche « Achats durables » auprès des  acheteurs publics </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1.2.1 Valoriser la dimension économique et sociale des achats publics durables en raisonnant en termes de coût global et de  coût sur le cycle de vie</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1.2.2 Favoriser l’esprit d’émulation au développement des Achats Durables  entre les acheteurs publics</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63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15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lastRenderedPageBreak/>
              <w:t>2. Accompagner les acheteurs dans les différentes étapes des APD</w:t>
            </w: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lastRenderedPageBreak/>
              <w:t>2.1 Consolider le cadre juridique et institutionnel régissant les APD </w:t>
            </w:r>
          </w:p>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 </w:t>
            </w:r>
          </w:p>
          <w:p w:rsidR="00880044" w:rsidRPr="00183E2D" w:rsidRDefault="00880044" w:rsidP="00880044">
            <w:pPr>
              <w:rPr>
                <w:rFonts w:eastAsia="Times New Roman" w:cs="Times New Roman"/>
                <w:b/>
                <w:bCs/>
                <w:kern w:val="36"/>
                <w:sz w:val="20"/>
                <w:szCs w:val="20"/>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2.1.1 Réviser le décret régissant les MP et y intégrer les dispositions qui s’imposent en matière d’APD</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23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rPr>
          <w:trHeight w:val="343"/>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2.1.2 Elaborer  un code APD</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23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2.1.3 Mettre  en normes, progressivement,  la gestion de l’activité APD aux plans administratif, économique et de </w:t>
            </w:r>
            <w:proofErr w:type="gramStart"/>
            <w:r w:rsidRPr="00183E2D">
              <w:rPr>
                <w:rFonts w:eastAsia="Times New Roman" w:cs="Times New Roman"/>
                <w:b/>
                <w:bCs/>
                <w:kern w:val="36"/>
                <w:sz w:val="20"/>
                <w:szCs w:val="20"/>
              </w:rPr>
              <w:t>gestion .</w:t>
            </w:r>
            <w:proofErr w:type="gramEnd"/>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63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2.1.4 Procéder à l’élaboration  </w:t>
            </w:r>
            <w:proofErr w:type="gramStart"/>
            <w:r w:rsidRPr="00183E2D">
              <w:rPr>
                <w:rFonts w:eastAsia="Times New Roman" w:cs="Times New Roman"/>
                <w:b/>
                <w:bCs/>
                <w:kern w:val="36"/>
                <w:sz w:val="20"/>
                <w:szCs w:val="20"/>
              </w:rPr>
              <w:t>d’ études</w:t>
            </w:r>
            <w:proofErr w:type="gramEnd"/>
            <w:r w:rsidRPr="00183E2D">
              <w:rPr>
                <w:rFonts w:eastAsia="Times New Roman" w:cs="Times New Roman"/>
                <w:b/>
                <w:bCs/>
                <w:kern w:val="36"/>
                <w:sz w:val="20"/>
                <w:szCs w:val="20"/>
              </w:rPr>
              <w:t xml:space="preserve"> techniques et économiques exploratoires en vue du renforcement du dispositif APD (coûts globaux des  achats ; calcul du cycle de vie des produits..)</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2-2 Sensibiliser les acheteurs publics à l’achat public durable  </w:t>
            </w: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lastRenderedPageBreak/>
              <w:t>2.2.1 Constituer un corps de formateurs/conseils dans le domaine des APD</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2.2.2 Soutenir et développer la formation des acheteurs publics à l’achat public durable</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10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2.2.3 Introduire les enseignements en  management durable dans les établissements scolaires et </w:t>
            </w:r>
            <w:r w:rsidRPr="00183E2D">
              <w:rPr>
                <w:rFonts w:eastAsia="Times New Roman" w:cs="Times New Roman"/>
                <w:b/>
                <w:bCs/>
                <w:kern w:val="36"/>
                <w:sz w:val="20"/>
                <w:szCs w:val="20"/>
              </w:rPr>
              <w:lastRenderedPageBreak/>
              <w:t>universitaires</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2.2.4 Etablir des  outils et des supports de sensibilisation aux APD et veiller à leur diffusion</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2.2.5 Accompagner les acheteurs,  au-delà de la formation, dans la mise en œuvre des dispositifs de marchés publics durables sélectionnés et partager les retours d’expériences</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552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rPr>
          <w:trHeight w:val="2078"/>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 xml:space="preserve">2.2.6 Développer et soutenir les réseaux d’acheteurs publics permettant de développer les bonnes pratiques sur l’achat public </w:t>
            </w:r>
            <w:proofErr w:type="gramStart"/>
            <w:r w:rsidRPr="00183E2D">
              <w:rPr>
                <w:rFonts w:eastAsia="Times New Roman" w:cs="Times New Roman"/>
                <w:b/>
                <w:bCs/>
                <w:kern w:val="36"/>
                <w:sz w:val="20"/>
                <w:szCs w:val="20"/>
              </w:rPr>
              <w:t>durable(</w:t>
            </w:r>
            <w:proofErr w:type="gramEnd"/>
            <w:r w:rsidRPr="00183E2D">
              <w:rPr>
                <w:rFonts w:eastAsia="Times New Roman" w:cs="Times New Roman"/>
                <w:b/>
                <w:bCs/>
                <w:kern w:val="36"/>
                <w:sz w:val="20"/>
                <w:szCs w:val="20"/>
              </w:rPr>
              <w:t xml:space="preserve"> Via les associations d’acheteurs publics durables par ex..)</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552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2.2.7 Créer une plateforme et un site internet national dédié à l’achat public durable</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2.2.8 Assurer des services d’assistance et de conseil aux acheteurs publics afin de les aider à maîtriser au mieux la mise en œuvre des APD</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552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2.2.9 Etablir une charte d’engagement à l’achat public durable</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2.2.10 Mettre en valeur les produits durables dans les catalogues des centrales d’achat, avec argumentaire mettant en évidence leur intérêt éco et socio-responsable et économique (coût global).</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15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proofErr w:type="gramStart"/>
            <w:r w:rsidRPr="00183E2D">
              <w:rPr>
                <w:rFonts w:eastAsia="Times New Roman" w:cs="Times New Roman"/>
                <w:b/>
                <w:bCs/>
                <w:kern w:val="36"/>
                <w:sz w:val="20"/>
                <w:szCs w:val="20"/>
              </w:rPr>
              <w:t>3.Mesurer</w:t>
            </w:r>
            <w:proofErr w:type="gramEnd"/>
            <w:r w:rsidRPr="00183E2D">
              <w:rPr>
                <w:rFonts w:eastAsia="Times New Roman" w:cs="Times New Roman"/>
                <w:b/>
                <w:bCs/>
                <w:kern w:val="36"/>
                <w:sz w:val="20"/>
                <w:szCs w:val="20"/>
              </w:rPr>
              <w:t xml:space="preserve"> et évaluer les progrès réalisés en matière d’APD</w:t>
            </w: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3.1 Piloter le dispositif APD dans une perspective d’amélioration continue sur plusieurs années</w:t>
            </w:r>
          </w:p>
          <w:p w:rsidR="00880044" w:rsidRPr="00183E2D" w:rsidRDefault="00880044" w:rsidP="00880044">
            <w:pPr>
              <w:rPr>
                <w:rFonts w:eastAsia="Times New Roman" w:cs="Times New Roman"/>
                <w:b/>
                <w:bCs/>
                <w:kern w:val="36"/>
                <w:sz w:val="20"/>
                <w:szCs w:val="20"/>
              </w:rPr>
            </w:pPr>
          </w:p>
          <w:p w:rsidR="00880044" w:rsidRPr="00183E2D" w:rsidRDefault="00880044" w:rsidP="00880044">
            <w:pPr>
              <w:rPr>
                <w:rFonts w:eastAsia="Times New Roman" w:cs="Times New Roman"/>
                <w:b/>
                <w:bCs/>
                <w:kern w:val="36"/>
                <w:sz w:val="20"/>
                <w:szCs w:val="20"/>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3.1.1 Optimiser le suivi et l’évaluation du processus APD mis en place</w:t>
            </w:r>
          </w:p>
          <w:p w:rsidR="00880044" w:rsidRPr="00183E2D" w:rsidRDefault="00880044" w:rsidP="00880044">
            <w:pPr>
              <w:rPr>
                <w:rFonts w:eastAsia="Times New Roman" w:cs="Times New Roman"/>
                <w:b/>
                <w:bCs/>
                <w:kern w:val="36"/>
                <w:sz w:val="20"/>
                <w:szCs w:val="20"/>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63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3.1.2 Créer un comité inter-départements chargé du suivi de la mise en œuvre des actions du plan, et de l’évaluation des résultats</w:t>
            </w:r>
          </w:p>
          <w:p w:rsidR="00880044" w:rsidRPr="00183E2D" w:rsidRDefault="00880044" w:rsidP="00880044">
            <w:pPr>
              <w:rPr>
                <w:rFonts w:eastAsia="Times New Roman" w:cs="Times New Roman"/>
                <w:b/>
                <w:bCs/>
                <w:kern w:val="36"/>
                <w:sz w:val="20"/>
                <w:szCs w:val="20"/>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3.1.3 Réaliser des enquêtes sectorielles et intersectorielles  sur les résultats de la mise en œuvre du dispositif APD</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17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 Impliquer les parties prenantes dans les AP </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3.2.1 Intégrer une section sur les APD dans les agendas 21L</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3.2.2 Intégrer des objectifs et indicateurs APD dans les stratégies d’achat des AP dans les  différents secteurs concernés</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10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3.2.3 Sensibiliser les fournisseurs du secteur privé en tant que partenaire économique des AP aux exigences des APD</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tc>
        <w:tc>
          <w:tcPr>
            <w:tcW w:w="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15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3.2.4 Communiquer sur les choix et les résultats obtenus auprès des fournisseurs, des acheteurs, des organisations syndicales, des agents et du public</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63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3.2.5 Travailler en partenariat avec les chambres de commerce et d’industrie, les fédérations professionnelles pour avoir une meilleure connaissance du tissu économique et pour que les entreprises connaissent les attentes des acheteurs en matière d’achat public durable</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710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r w:rsidR="00880044" w:rsidRPr="00880044" w:rsidTr="00880044">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80044" w:rsidRPr="00183E2D" w:rsidRDefault="00880044" w:rsidP="00880044">
            <w:pPr>
              <w:rPr>
                <w:rFonts w:eastAsia="Times New Roman" w:cs="Times New Roman"/>
                <w:b/>
                <w:bCs/>
                <w:kern w:val="36"/>
                <w:sz w:val="28"/>
                <w:szCs w:val="28"/>
              </w:rPr>
            </w:pP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044" w:rsidRPr="00183E2D" w:rsidRDefault="00880044" w:rsidP="00880044">
            <w:pPr>
              <w:rPr>
                <w:rFonts w:eastAsia="Times New Roman" w:cs="Times New Roman"/>
                <w:b/>
                <w:bCs/>
                <w:kern w:val="36"/>
                <w:sz w:val="20"/>
                <w:szCs w:val="20"/>
              </w:rPr>
            </w:pPr>
            <w:r w:rsidRPr="00183E2D">
              <w:rPr>
                <w:rFonts w:eastAsia="Times New Roman" w:cs="Times New Roman"/>
                <w:b/>
                <w:bCs/>
                <w:kern w:val="36"/>
                <w:sz w:val="20"/>
                <w:szCs w:val="20"/>
              </w:rPr>
              <w:t>3.2.6 Sensibiliser les entreprises à l’importance de monter en compétence sur les achats durables, par le biais des fédérations professionnelles et de la médiation des MP</w:t>
            </w:r>
          </w:p>
        </w:tc>
        <w:tc>
          <w:tcPr>
            <w:tcW w:w="15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0044" w:rsidRPr="00880044" w:rsidRDefault="00880044" w:rsidP="00880044">
            <w:pPr>
              <w:rPr>
                <w:rFonts w:eastAsia="Times New Roman" w:cs="Times New Roman"/>
                <w:b/>
                <w:bCs/>
                <w:color w:val="0000FF"/>
                <w:kern w:val="36"/>
                <w:sz w:val="28"/>
                <w:szCs w:val="28"/>
              </w:rPr>
            </w:pPr>
          </w:p>
        </w:tc>
        <w:tc>
          <w:tcPr>
            <w:tcW w:w="63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rsidR="00880044" w:rsidRPr="00880044" w:rsidRDefault="00880044" w:rsidP="00880044">
            <w:pPr>
              <w:rPr>
                <w:rFonts w:eastAsia="Times New Roman" w:cs="Times New Roman"/>
                <w:b/>
                <w:bCs/>
                <w:color w:val="0000FF"/>
                <w:kern w:val="36"/>
                <w:sz w:val="28"/>
                <w:szCs w:val="28"/>
              </w:rPr>
            </w:pPr>
          </w:p>
        </w:tc>
      </w:tr>
    </w:tbl>
    <w:p w:rsidR="00880044" w:rsidRPr="00880044" w:rsidRDefault="00880044" w:rsidP="00880044">
      <w:pPr>
        <w:rPr>
          <w:rFonts w:eastAsia="Times New Roman" w:cs="Times New Roman"/>
          <w:b/>
          <w:bCs/>
          <w:color w:val="0000FF"/>
          <w:kern w:val="36"/>
          <w:sz w:val="28"/>
          <w:szCs w:val="28"/>
        </w:rPr>
      </w:pPr>
    </w:p>
    <w:p w:rsidR="00880044" w:rsidRPr="00880044" w:rsidRDefault="00880044" w:rsidP="00880044">
      <w:pPr>
        <w:rPr>
          <w:rFonts w:eastAsia="Times New Roman" w:cs="Times New Roman"/>
          <w:b/>
          <w:bCs/>
          <w:color w:val="0000FF"/>
          <w:kern w:val="36"/>
          <w:sz w:val="28"/>
          <w:szCs w:val="28"/>
        </w:rPr>
      </w:pPr>
    </w:p>
    <w:p w:rsidR="00880044" w:rsidRDefault="00880044">
      <w:pPr>
        <w:rPr>
          <w:rFonts w:eastAsia="Times New Roman" w:cs="Times New Roman"/>
          <w:b/>
          <w:bCs/>
          <w:color w:val="0000FF"/>
          <w:kern w:val="36"/>
          <w:sz w:val="28"/>
          <w:szCs w:val="28"/>
        </w:rPr>
      </w:pPr>
    </w:p>
    <w:p w:rsidR="00880044" w:rsidRDefault="00880044" w:rsidP="00133CB7">
      <w:pPr>
        <w:spacing w:before="100" w:beforeAutospacing="1" w:after="100" w:afterAutospacing="1" w:line="240" w:lineRule="auto"/>
        <w:jc w:val="center"/>
        <w:outlineLvl w:val="0"/>
        <w:rPr>
          <w:rFonts w:eastAsia="Times New Roman" w:cs="Times New Roman"/>
          <w:b/>
          <w:bCs/>
          <w:color w:val="0000FF"/>
          <w:kern w:val="36"/>
          <w:sz w:val="28"/>
          <w:szCs w:val="28"/>
        </w:rPr>
        <w:sectPr w:rsidR="00880044" w:rsidSect="00880044">
          <w:pgSz w:w="16838" w:h="11906" w:orient="landscape"/>
          <w:pgMar w:top="1418" w:right="1418" w:bottom="1418" w:left="1418" w:header="709" w:footer="709" w:gutter="0"/>
          <w:cols w:space="708"/>
          <w:docGrid w:linePitch="360"/>
        </w:sectPr>
      </w:pPr>
    </w:p>
    <w:p w:rsidR="00133CB7" w:rsidRPr="00A1421B" w:rsidRDefault="00A1421B" w:rsidP="00133CB7">
      <w:pPr>
        <w:spacing w:before="100" w:beforeAutospacing="1" w:after="100" w:afterAutospacing="1" w:line="240" w:lineRule="auto"/>
        <w:jc w:val="center"/>
        <w:outlineLvl w:val="0"/>
        <w:rPr>
          <w:rFonts w:eastAsia="Times New Roman" w:cs="Times New Roman"/>
          <w:b/>
          <w:bCs/>
          <w:color w:val="0000FF"/>
          <w:kern w:val="36"/>
          <w:sz w:val="28"/>
          <w:szCs w:val="28"/>
        </w:rPr>
      </w:pPr>
      <w:r w:rsidRPr="00A1421B">
        <w:rPr>
          <w:rFonts w:eastAsia="Times New Roman" w:cs="Times New Roman"/>
          <w:b/>
          <w:bCs/>
          <w:color w:val="0000FF"/>
          <w:kern w:val="36"/>
          <w:sz w:val="28"/>
          <w:szCs w:val="28"/>
        </w:rPr>
        <w:lastRenderedPageBreak/>
        <w:t xml:space="preserve">Chapitre II : </w:t>
      </w:r>
      <w:r w:rsidR="00133CB7" w:rsidRPr="00A1421B">
        <w:rPr>
          <w:rFonts w:eastAsia="Times New Roman" w:cs="Times New Roman"/>
          <w:b/>
          <w:bCs/>
          <w:color w:val="0000FF"/>
          <w:kern w:val="36"/>
          <w:sz w:val="28"/>
          <w:szCs w:val="28"/>
        </w:rPr>
        <w:t>Des partenaires potentiels...</w:t>
      </w:r>
    </w:p>
    <w:p w:rsidR="00133CB7" w:rsidRPr="00A1421B" w:rsidRDefault="00133CB7" w:rsidP="00133CB7">
      <w:pPr>
        <w:spacing w:before="100" w:beforeAutospacing="1" w:after="100" w:afterAutospacing="1" w:line="240" w:lineRule="auto"/>
        <w:jc w:val="center"/>
        <w:outlineLvl w:val="0"/>
        <w:rPr>
          <w:rFonts w:eastAsia="Times New Roman" w:cs="Times New Roman"/>
          <w:b/>
          <w:bCs/>
          <w:color w:val="0000FF"/>
          <w:kern w:val="36"/>
          <w:sz w:val="28"/>
          <w:szCs w:val="28"/>
        </w:rPr>
      </w:pPr>
      <w:r w:rsidRPr="00A1421B">
        <w:rPr>
          <w:rFonts w:eastAsia="Times New Roman" w:cs="Times New Roman"/>
          <w:b/>
          <w:bCs/>
          <w:color w:val="0000FF"/>
          <w:kern w:val="36"/>
          <w:sz w:val="28"/>
          <w:szCs w:val="28"/>
        </w:rPr>
        <w:t>(</w:t>
      </w:r>
      <w:proofErr w:type="gramStart"/>
      <w:r w:rsidRPr="00A1421B">
        <w:rPr>
          <w:rFonts w:eastAsia="Times New Roman" w:cs="Times New Roman"/>
          <w:b/>
          <w:bCs/>
          <w:color w:val="0000FF"/>
          <w:kern w:val="36"/>
          <w:sz w:val="28"/>
          <w:szCs w:val="28"/>
        </w:rPr>
        <w:t>ou</w:t>
      </w:r>
      <w:proofErr w:type="gramEnd"/>
      <w:r w:rsidRPr="00A1421B">
        <w:rPr>
          <w:rFonts w:eastAsia="Times New Roman" w:cs="Times New Roman"/>
          <w:b/>
          <w:bCs/>
          <w:color w:val="0000FF"/>
          <w:kern w:val="36"/>
          <w:sz w:val="28"/>
          <w:szCs w:val="28"/>
        </w:rPr>
        <w:t xml:space="preserve"> quelles parties prenantes nécessaires pour assurer la réussite de la mise en œuvre du PANAPD)</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L’art de la réussite consiste à savoir s’entourer des meilleures partenaires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A cet effet</w:t>
      </w:r>
      <w:r>
        <w:rPr>
          <w:rFonts w:asciiTheme="minorHAnsi" w:hAnsiTheme="minorHAnsi"/>
          <w:sz w:val="22"/>
          <w:szCs w:val="22"/>
        </w:rPr>
        <w:t xml:space="preserve"> et</w:t>
      </w:r>
      <w:r w:rsidRPr="005107CB">
        <w:rPr>
          <w:rFonts w:asciiTheme="minorHAnsi" w:hAnsiTheme="minorHAnsi"/>
          <w:sz w:val="22"/>
          <w:szCs w:val="22"/>
        </w:rPr>
        <w:t>,</w:t>
      </w:r>
      <w:r>
        <w:rPr>
          <w:rFonts w:asciiTheme="minorHAnsi" w:hAnsiTheme="minorHAnsi"/>
          <w:sz w:val="22"/>
          <w:szCs w:val="22"/>
        </w:rPr>
        <w:t xml:space="preserve"> en ce qui concerne la mise en œuvre du PANAPD,</w:t>
      </w:r>
      <w:r w:rsidRPr="005107CB">
        <w:rPr>
          <w:rFonts w:asciiTheme="minorHAnsi" w:hAnsiTheme="minorHAnsi"/>
          <w:sz w:val="22"/>
          <w:szCs w:val="22"/>
        </w:rPr>
        <w:t xml:space="preserve"> il s’agit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1) d’identifier le plus précisément possible « les partenaires clés » avec lesquels il est nécessaire de  collaborer afin d’obtenir  </w:t>
      </w:r>
      <w:r w:rsidRPr="005107CB">
        <w:rPr>
          <w:rFonts w:asciiTheme="minorHAnsi" w:hAnsiTheme="minorHAnsi"/>
          <w:sz w:val="22"/>
          <w:szCs w:val="22"/>
          <w:u w:val="single"/>
        </w:rPr>
        <w:t>les ressources</w:t>
      </w:r>
      <w:r w:rsidRPr="005107CB">
        <w:rPr>
          <w:rFonts w:asciiTheme="minorHAnsi" w:hAnsiTheme="minorHAnsi"/>
          <w:sz w:val="22"/>
          <w:szCs w:val="22"/>
        </w:rPr>
        <w:t> qui vont permettre d’atteindre les objectifs visés</w:t>
      </w:r>
      <w:r>
        <w:rPr>
          <w:rFonts w:asciiTheme="minorHAnsi" w:hAnsiTheme="minorHAnsi"/>
          <w:sz w:val="22"/>
          <w:szCs w:val="22"/>
        </w:rPr>
        <w:t>.</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2) de convaincre les partenaires identifiés de devenir parties prenantes au PANAPD</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Les partenaires sont par définition les individus ou les organisations qui possèdent  les ressources clés dont on aura besoin pour accompagne la mise en œuvre d’un projet,  du </w:t>
      </w:r>
      <w:r>
        <w:rPr>
          <w:rFonts w:asciiTheme="minorHAnsi" w:hAnsiTheme="minorHAnsi"/>
          <w:sz w:val="22"/>
          <w:szCs w:val="22"/>
        </w:rPr>
        <w:t>dispositif d’APD</w:t>
      </w:r>
      <w:r w:rsidRPr="005107CB">
        <w:rPr>
          <w:rFonts w:asciiTheme="minorHAnsi" w:hAnsiTheme="minorHAnsi"/>
          <w:sz w:val="22"/>
          <w:szCs w:val="22"/>
        </w:rPr>
        <w:t xml:space="preserve"> en l’occurrence.</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Il y a au moins cinq catégories de partenaires avec lesquels il est nécessaire de collaborer pour mener à bien le </w:t>
      </w:r>
      <w:proofErr w:type="gramStart"/>
      <w:r w:rsidRPr="005107CB">
        <w:rPr>
          <w:rFonts w:asciiTheme="minorHAnsi" w:hAnsiTheme="minorHAnsi"/>
          <w:sz w:val="22"/>
          <w:szCs w:val="22"/>
        </w:rPr>
        <w:t>dispositif  :</w:t>
      </w:r>
      <w:proofErr w:type="gramEnd"/>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1. </w:t>
      </w:r>
      <w:r w:rsidRPr="005107CB">
        <w:rPr>
          <w:rFonts w:asciiTheme="minorHAnsi" w:hAnsiTheme="minorHAnsi"/>
          <w:sz w:val="22"/>
          <w:szCs w:val="22"/>
          <w:u w:val="single"/>
        </w:rPr>
        <w:t>Ceux qui possèdent (les compétences de base)</w:t>
      </w:r>
      <w:r w:rsidRPr="005107CB">
        <w:rPr>
          <w:rFonts w:asciiTheme="minorHAnsi" w:hAnsiTheme="minorHAnsi"/>
          <w:sz w:val="22"/>
          <w:szCs w:val="22"/>
        </w:rPr>
        <w:t xml:space="preserve">, </w:t>
      </w:r>
      <w:r>
        <w:rPr>
          <w:rFonts w:asciiTheme="minorHAnsi" w:hAnsiTheme="minorHAnsi"/>
          <w:sz w:val="22"/>
          <w:szCs w:val="22"/>
        </w:rPr>
        <w:t xml:space="preserve">c’est-à-dire, </w:t>
      </w:r>
      <w:r w:rsidRPr="005107CB">
        <w:rPr>
          <w:rFonts w:asciiTheme="minorHAnsi" w:hAnsiTheme="minorHAnsi"/>
          <w:sz w:val="22"/>
          <w:szCs w:val="22"/>
        </w:rPr>
        <w:t xml:space="preserve"> les acheteurs publics formés aux achats durables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Il s’agit des effectifs humains (en termes de nombre de personnes et de répartition) dont on aura  besoin pour occuper les différentes fonctions qui sont nécessaires pour la mise en œuvre du PANAPD</w:t>
      </w:r>
      <w:r>
        <w:rPr>
          <w:rFonts w:asciiTheme="minorHAnsi" w:hAnsiTheme="minorHAnsi"/>
          <w:sz w:val="22"/>
          <w:szCs w:val="22"/>
        </w:rPr>
        <w:t xml:space="preserve"> et la réalisation d’achats publics durables</w:t>
      </w:r>
      <w:r w:rsidRPr="005107CB">
        <w:rPr>
          <w:rFonts w:asciiTheme="minorHAnsi" w:hAnsiTheme="minorHAnsi"/>
          <w:sz w:val="22"/>
          <w:szCs w:val="22"/>
        </w:rPr>
        <w:t>.</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2. </w:t>
      </w:r>
      <w:r w:rsidRPr="005107CB">
        <w:rPr>
          <w:rFonts w:asciiTheme="minorHAnsi" w:hAnsiTheme="minorHAnsi"/>
          <w:sz w:val="22"/>
          <w:szCs w:val="22"/>
          <w:u w:val="single"/>
        </w:rPr>
        <w:t>Ceux qui possèdent (les compétences et les savoir-faire clés)</w:t>
      </w:r>
      <w:r w:rsidRPr="005107CB">
        <w:rPr>
          <w:rFonts w:asciiTheme="minorHAnsi" w:hAnsiTheme="minorHAnsi"/>
          <w:sz w:val="22"/>
          <w:szCs w:val="22"/>
        </w:rPr>
        <w:t>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Il s’agit des personnes ou organisations qui détiennent les compétences clés en rapport avec les activités clés qui sont absolument indispensables pour la réussite du dispositif APD et dont</w:t>
      </w:r>
      <w:r>
        <w:rPr>
          <w:rFonts w:asciiTheme="minorHAnsi" w:hAnsiTheme="minorHAnsi"/>
          <w:sz w:val="22"/>
          <w:szCs w:val="22"/>
        </w:rPr>
        <w:t>,</w:t>
      </w:r>
      <w:r w:rsidRPr="005107CB">
        <w:rPr>
          <w:rFonts w:asciiTheme="minorHAnsi" w:hAnsiTheme="minorHAnsi"/>
          <w:sz w:val="22"/>
          <w:szCs w:val="22"/>
        </w:rPr>
        <w:t xml:space="preserve"> notamment :</w:t>
      </w:r>
    </w:p>
    <w:p w:rsidR="00133CB7" w:rsidRPr="005107CB" w:rsidRDefault="00133CB7" w:rsidP="00A1421B">
      <w:pPr>
        <w:pStyle w:val="Paragraphedeliste"/>
        <w:numPr>
          <w:ilvl w:val="0"/>
          <w:numId w:val="30"/>
        </w:numPr>
        <w:ind w:left="0" w:firstLine="360"/>
        <w:jc w:val="both"/>
      </w:pPr>
      <w:r w:rsidRPr="00133CB7">
        <w:rPr>
          <w:b/>
          <w:bCs/>
        </w:rPr>
        <w:t xml:space="preserve">Le Conseil National de la Commande Publique </w:t>
      </w:r>
      <w:r w:rsidRPr="005107CB">
        <w:t xml:space="preserve">en ce qu’il constitue l’organe qui étudie et propose toute mesure ayant pour but d’améliorer la gouvernance des marchés publics ainsi que </w:t>
      </w:r>
      <w:r>
        <w:t xml:space="preserve">de réaliser </w:t>
      </w:r>
      <w:r w:rsidRPr="005107CB">
        <w:t xml:space="preserve"> les réformes et améliorations du cadre législatif et réglementaire des marchés publics en coordination avec la haute instance de la commande publique à partir des analyses de l’observatoire national des marchés publics et du comité de suivi et d’enquête des marchés publics et formule des propositions à ce propos à la présidence de la république, au gouvernement ainsi qu’au parlement afin de renforcer la transparence et l’efficacité et l’établissement d’un système d’achat durable.</w:t>
      </w:r>
    </w:p>
    <w:p w:rsidR="00133CB7" w:rsidRPr="005107CB" w:rsidRDefault="00133CB7" w:rsidP="00A1421B">
      <w:pPr>
        <w:pStyle w:val="Paragraphedeliste"/>
        <w:numPr>
          <w:ilvl w:val="0"/>
          <w:numId w:val="30"/>
        </w:numPr>
        <w:ind w:left="0" w:firstLine="360"/>
        <w:jc w:val="both"/>
      </w:pPr>
      <w:r w:rsidRPr="00133CB7">
        <w:rPr>
          <w:b/>
          <w:bCs/>
        </w:rPr>
        <w:t>L’Observatoire National des Marchés publics</w:t>
      </w:r>
      <w:r w:rsidRPr="005107CB">
        <w:t xml:space="preserve"> : chargé de la </w:t>
      </w:r>
      <w:r>
        <w:t xml:space="preserve">proposition au conseil national </w:t>
      </w:r>
      <w:r w:rsidRPr="005107CB">
        <w:t>de l'achat public de toute mesure législative ou réglementaire, afin de maîtriser le coût et dans un souci d’une meilleure transparence et efficacité et pour répondre aux exigences du développement durable ainsi que du suivi de l’évolution enregistrée concernant l’achat public; les procédures d’achats et l’évaluation des répercussions économiques et sociales et de proposer toute mesure susceptible d’améliorer les commandes publiques</w:t>
      </w:r>
    </w:p>
    <w:p w:rsidR="00133CB7" w:rsidRPr="005107CB" w:rsidRDefault="00133CB7" w:rsidP="00A1421B">
      <w:pPr>
        <w:pStyle w:val="Paragraphedeliste"/>
        <w:numPr>
          <w:ilvl w:val="0"/>
          <w:numId w:val="30"/>
        </w:numPr>
        <w:ind w:left="0" w:firstLine="360"/>
        <w:jc w:val="both"/>
      </w:pPr>
      <w:r w:rsidRPr="005107CB">
        <w:rPr>
          <w:b/>
          <w:bCs/>
        </w:rPr>
        <w:lastRenderedPageBreak/>
        <w:t xml:space="preserve">La Haute Instance de la Commande Publique </w:t>
      </w:r>
      <w:proofErr w:type="gramStart"/>
      <w:r w:rsidRPr="005107CB">
        <w:rPr>
          <w:b/>
          <w:bCs/>
        </w:rPr>
        <w:t>( HAICOP</w:t>
      </w:r>
      <w:proofErr w:type="gramEnd"/>
      <w:r w:rsidRPr="005107CB">
        <w:rPr>
          <w:b/>
          <w:bCs/>
        </w:rPr>
        <w:t xml:space="preserve">) : </w:t>
      </w:r>
      <w:r w:rsidRPr="00133CB7">
        <w:t>en ce qu’elle constitue l’organe qui</w:t>
      </w:r>
      <w:r w:rsidR="00A345F2">
        <w:t xml:space="preserve"> </w:t>
      </w:r>
      <w:r w:rsidRPr="005107CB">
        <w:t>veille à la bonne organisation et au bon déroulement des travaux relevant de ses structures et supervise le corps des  contrôleurs et réviseurs de la commande publique</w:t>
      </w:r>
    </w:p>
    <w:p w:rsidR="00133CB7" w:rsidRPr="005107CB" w:rsidRDefault="00133CB7" w:rsidP="00A1421B">
      <w:pPr>
        <w:pStyle w:val="Paragraphedeliste"/>
        <w:numPr>
          <w:ilvl w:val="0"/>
          <w:numId w:val="30"/>
        </w:numPr>
        <w:ind w:left="0" w:firstLine="360"/>
        <w:jc w:val="both"/>
      </w:pPr>
      <w:r w:rsidRPr="00133CB7">
        <w:rPr>
          <w:b/>
          <w:bCs/>
        </w:rPr>
        <w:t>Les commissions de contrôle des MP</w:t>
      </w:r>
      <w:r w:rsidRPr="005107CB">
        <w:t xml:space="preserve"> chargées d’examiner la régularité des procédures de recours à la concurrence d'attribution des marchés, la sincérité et la transparence des procédures de passation des marchés et s'assurent du caractère acceptable de ses conditions administratives, financières et techniques et ce, à la lumière des données générales du projet dont les composantes sont exécutées dans le cadre des marchés qui leurs sont soumis.</w:t>
      </w:r>
    </w:p>
    <w:p w:rsidR="00133CB7" w:rsidRPr="005107CB" w:rsidRDefault="00133CB7" w:rsidP="00A1421B">
      <w:pPr>
        <w:pStyle w:val="Paragraphedeliste"/>
        <w:numPr>
          <w:ilvl w:val="0"/>
          <w:numId w:val="30"/>
        </w:numPr>
        <w:ind w:left="0" w:firstLine="360"/>
        <w:jc w:val="both"/>
      </w:pPr>
      <w:r w:rsidRPr="00F51998">
        <w:rPr>
          <w:b/>
          <w:bCs/>
        </w:rPr>
        <w:t>Le</w:t>
      </w:r>
      <w:r w:rsidR="0072287E">
        <w:rPr>
          <w:b/>
          <w:bCs/>
        </w:rPr>
        <w:t xml:space="preserve"> </w:t>
      </w:r>
      <w:r w:rsidRPr="00133CB7">
        <w:rPr>
          <w:b/>
          <w:bCs/>
        </w:rPr>
        <w:t>corps de contrôle et de révision des commandes publiques</w:t>
      </w:r>
      <w:r w:rsidRPr="005107CB">
        <w:t xml:space="preserve"> relevant de la Présidence du gouvernement en ce qu’il est  chargé outre de l’exercice du contrôle des marchés publics , du développement du système réglementaire des achats publics à travers l’élaboration des études et la mise en place de la réglementation visant l’insertion des améliorations de la commande publique, ainsi que de  l’assistance et de  l’encadrement des acheteurs publics en répondant à leurs diverses questions et consultations en rapport avec les MP</w:t>
      </w:r>
    </w:p>
    <w:p w:rsidR="00133CB7" w:rsidRPr="005107CB" w:rsidRDefault="00133CB7" w:rsidP="00A1421B">
      <w:pPr>
        <w:pStyle w:val="Paragraphedeliste"/>
        <w:numPr>
          <w:ilvl w:val="0"/>
          <w:numId w:val="30"/>
        </w:numPr>
        <w:ind w:left="0" w:firstLine="360"/>
        <w:jc w:val="both"/>
      </w:pPr>
      <w:r w:rsidRPr="00F51998">
        <w:rPr>
          <w:b/>
          <w:bCs/>
        </w:rPr>
        <w:t>Le</w:t>
      </w:r>
      <w:r w:rsidR="0072287E">
        <w:rPr>
          <w:b/>
          <w:bCs/>
        </w:rPr>
        <w:t xml:space="preserve"> </w:t>
      </w:r>
      <w:r w:rsidRPr="00133CB7">
        <w:rPr>
          <w:b/>
          <w:bCs/>
        </w:rPr>
        <w:t xml:space="preserve">Ministère des affaires locales et de l’Environnement </w:t>
      </w:r>
      <w:r w:rsidRPr="00133CB7">
        <w:t>(et, particulièrement la DGDD)</w:t>
      </w:r>
      <w:r w:rsidRPr="005107CB">
        <w:t xml:space="preserve"> en rapport avec ses missions de relatives  à l’ancrage et à la généralisation du concept de développement durable, ainsi qu’à son intégration dans les politiques économiques et sociales générales et sectorielles </w:t>
      </w:r>
    </w:p>
    <w:p w:rsidR="00133CB7" w:rsidRPr="00A7406C" w:rsidRDefault="00F51998" w:rsidP="00A1421B">
      <w:pPr>
        <w:pStyle w:val="Paragraphedeliste"/>
        <w:numPr>
          <w:ilvl w:val="0"/>
          <w:numId w:val="30"/>
        </w:numPr>
        <w:ind w:left="0" w:firstLine="360"/>
        <w:jc w:val="both"/>
        <w:rPr>
          <w:shd w:val="clear" w:color="auto" w:fill="FAF9F2"/>
        </w:rPr>
      </w:pPr>
      <w:r w:rsidRPr="00A7406C">
        <w:rPr>
          <w:b/>
          <w:bCs/>
        </w:rPr>
        <w:t>Le Centre International des Technologies de l'Environnement de Tunis (CITET)</w:t>
      </w:r>
      <w:r w:rsidR="00133CB7" w:rsidRPr="00A7406C">
        <w:rPr>
          <w:shd w:val="clear" w:color="auto" w:fill="FAF9F2"/>
        </w:rPr>
        <w:t xml:space="preserve">  en rapport avec ses missions de </w:t>
      </w:r>
      <w:r w:rsidRPr="00A7406C">
        <w:rPr>
          <w:shd w:val="clear" w:color="auto" w:fill="FAF9F2"/>
        </w:rPr>
        <w:t>r</w:t>
      </w:r>
      <w:r w:rsidR="00133CB7" w:rsidRPr="00A7406C">
        <w:rPr>
          <w:shd w:val="clear" w:color="auto" w:fill="FAF9F2"/>
        </w:rPr>
        <w:t>enforcement des  capacités nationales et de développement des  connaissances scientifiques et techniques environnementales appropriées aux besoins nationaux et régionaux spécifiques</w:t>
      </w:r>
      <w:r w:rsidRPr="00A7406C">
        <w:rPr>
          <w:shd w:val="clear" w:color="auto" w:fill="FAF9F2"/>
        </w:rPr>
        <w:t xml:space="preserve"> du pays</w:t>
      </w:r>
      <w:r w:rsidR="00133CB7" w:rsidRPr="00A7406C">
        <w:rPr>
          <w:shd w:val="clear" w:color="auto" w:fill="FAF9F2"/>
        </w:rPr>
        <w:t>.</w:t>
      </w:r>
    </w:p>
    <w:p w:rsidR="00133CB7" w:rsidRPr="00A7406C" w:rsidRDefault="00133CB7" w:rsidP="0072287E">
      <w:pPr>
        <w:pStyle w:val="Paragraphedeliste"/>
        <w:numPr>
          <w:ilvl w:val="0"/>
          <w:numId w:val="30"/>
        </w:numPr>
        <w:ind w:left="0" w:firstLine="360"/>
        <w:jc w:val="both"/>
      </w:pPr>
      <w:r w:rsidRPr="00A7406C">
        <w:rPr>
          <w:b/>
          <w:bCs/>
          <w:sz w:val="21"/>
          <w:szCs w:val="21"/>
          <w:shd w:val="clear" w:color="auto" w:fill="FAF9F2"/>
        </w:rPr>
        <w:t>Les</w:t>
      </w:r>
      <w:r w:rsidRPr="00A7406C">
        <w:rPr>
          <w:b/>
          <w:bCs/>
        </w:rPr>
        <w:t xml:space="preserve"> établissements de formation</w:t>
      </w:r>
      <w:r w:rsidRPr="00A7406C">
        <w:rPr>
          <w:shd w:val="clear" w:color="auto" w:fill="FAF9F2"/>
        </w:rPr>
        <w:t xml:space="preserve"> ; universités, </w:t>
      </w:r>
      <w:r w:rsidR="0072287E" w:rsidRPr="00A7406C">
        <w:rPr>
          <w:shd w:val="clear" w:color="auto" w:fill="FAF9F2"/>
        </w:rPr>
        <w:t>établissements</w:t>
      </w:r>
      <w:r w:rsidRPr="00A7406C">
        <w:rPr>
          <w:shd w:val="clear" w:color="auto" w:fill="FAF9F2"/>
        </w:rPr>
        <w:t xml:space="preserve"> et centres </w:t>
      </w:r>
      <w:r w:rsidR="0072287E" w:rsidRPr="00A7406C">
        <w:rPr>
          <w:shd w:val="clear" w:color="auto" w:fill="FAF9F2"/>
        </w:rPr>
        <w:t xml:space="preserve">publics </w:t>
      </w:r>
      <w:r w:rsidRPr="00A7406C">
        <w:rPr>
          <w:shd w:val="clear" w:color="auto" w:fill="FAF9F2"/>
        </w:rPr>
        <w:t>de formations qui seront chargés d’introduire des modules  de formation aux AD dans leurs programmes d’enseignement…</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3. </w:t>
      </w:r>
      <w:r w:rsidRPr="005107CB">
        <w:rPr>
          <w:rFonts w:asciiTheme="minorHAnsi" w:hAnsiTheme="minorHAnsi"/>
          <w:sz w:val="22"/>
          <w:szCs w:val="22"/>
          <w:u w:val="single"/>
        </w:rPr>
        <w:t>Ceux qui possèdent les ressources financières</w:t>
      </w:r>
      <w:r w:rsidRPr="005107CB">
        <w:rPr>
          <w:rFonts w:asciiTheme="minorHAnsi" w:hAnsiTheme="minorHAnsi"/>
          <w:sz w:val="22"/>
          <w:szCs w:val="22"/>
        </w:rPr>
        <w:t>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Il s’agit de l’ensemble des personnes (ou des organisations nationales ou internationales) susceptibles de participer au financement du </w:t>
      </w:r>
      <w:r w:rsidR="00F51998">
        <w:rPr>
          <w:rFonts w:asciiTheme="minorHAnsi" w:hAnsiTheme="minorHAnsi"/>
          <w:sz w:val="22"/>
          <w:szCs w:val="22"/>
        </w:rPr>
        <w:t xml:space="preserve">dispositif d’APD </w:t>
      </w:r>
      <w:r w:rsidRPr="005107CB">
        <w:rPr>
          <w:rFonts w:asciiTheme="minorHAnsi" w:hAnsiTheme="minorHAnsi"/>
          <w:sz w:val="22"/>
          <w:szCs w:val="22"/>
        </w:rPr>
        <w:t xml:space="preserve"> soit</w:t>
      </w:r>
      <w:r w:rsidR="00944389">
        <w:rPr>
          <w:rFonts w:asciiTheme="minorHAnsi" w:hAnsiTheme="minorHAnsi"/>
          <w:sz w:val="22"/>
          <w:szCs w:val="22"/>
        </w:rPr>
        <w:t>,</w:t>
      </w:r>
      <w:r w:rsidRPr="005107CB">
        <w:rPr>
          <w:rFonts w:asciiTheme="minorHAnsi" w:hAnsiTheme="minorHAnsi"/>
          <w:sz w:val="22"/>
          <w:szCs w:val="22"/>
        </w:rPr>
        <w:t xml:space="preserve"> comme bailleurs de fonds soit comme bénéficiaires (ex :</w:t>
      </w:r>
      <w:r w:rsidR="00A345F2">
        <w:rPr>
          <w:rFonts w:asciiTheme="minorHAnsi" w:hAnsiTheme="minorHAnsi"/>
          <w:sz w:val="22"/>
          <w:szCs w:val="22"/>
        </w:rPr>
        <w:t xml:space="preserve"> </w:t>
      </w:r>
      <w:r w:rsidRPr="005107CB">
        <w:rPr>
          <w:rFonts w:asciiTheme="minorHAnsi" w:hAnsiTheme="minorHAnsi"/>
          <w:sz w:val="22"/>
          <w:szCs w:val="22"/>
        </w:rPr>
        <w:t>Acheteurs publics participants au financement d’actions de formation dans leurs organisations).</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Les sources de financement sont nombreuses et elles doivent être choisies avec soin. Chacune apporte ses contraintes spécifiques et est associée à des attentes particulières. Certaines sources de financement sont plus faciles à obtenir et peuvent impulser l’engagement d’autres bailleurs de fonds.</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Le problème majeur des  porteurs de projet d’APD est de convaincre des possesseurs de ressources d’adhérer à ce projet puisque sans ressources le projet ne peut pas se réaliser</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4. </w:t>
      </w:r>
      <w:r w:rsidRPr="00F51998">
        <w:rPr>
          <w:rFonts w:asciiTheme="minorHAnsi" w:hAnsiTheme="minorHAnsi"/>
          <w:sz w:val="22"/>
          <w:szCs w:val="22"/>
          <w:u w:val="single"/>
        </w:rPr>
        <w:t>Ceux qui possèdent les autres ressources clés</w:t>
      </w:r>
      <w:r w:rsidRPr="005107CB">
        <w:rPr>
          <w:rFonts w:asciiTheme="minorHAnsi" w:hAnsiTheme="minorHAnsi"/>
          <w:sz w:val="22"/>
          <w:szCs w:val="22"/>
        </w:rPr>
        <w:t>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xml:space="preserve">Il s’agit de l’ensemble des personnes (ou organisations) qui possèdent des ressources clés, autres qu’humaines et financières, qui sont absolument indispensables pour la réussite de la mise en œuvre du </w:t>
      </w:r>
      <w:r w:rsidR="00F51998">
        <w:rPr>
          <w:rFonts w:asciiTheme="minorHAnsi" w:hAnsiTheme="minorHAnsi"/>
          <w:sz w:val="22"/>
          <w:szCs w:val="22"/>
        </w:rPr>
        <w:t>dispositif d’APD</w:t>
      </w:r>
      <w:r w:rsidRPr="005107CB">
        <w:rPr>
          <w:rFonts w:asciiTheme="minorHAnsi" w:hAnsiTheme="minorHAnsi"/>
          <w:sz w:val="22"/>
          <w:szCs w:val="22"/>
        </w:rPr>
        <w:t> : Fédérations professionnelles, centres techniques, centrales d’achats</w:t>
      </w:r>
      <w:proofErr w:type="gramStart"/>
      <w:r w:rsidRPr="005107CB">
        <w:rPr>
          <w:rFonts w:asciiTheme="minorHAnsi" w:hAnsiTheme="minorHAnsi"/>
          <w:sz w:val="22"/>
          <w:szCs w:val="22"/>
        </w:rPr>
        <w:t>..</w:t>
      </w:r>
      <w:proofErr w:type="gramEnd"/>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 </w:t>
      </w:r>
    </w:p>
    <w:p w:rsidR="00133CB7" w:rsidRPr="005107CB" w:rsidRDefault="00133CB7" w:rsidP="00A1421B">
      <w:pPr>
        <w:pStyle w:val="NormalWeb"/>
        <w:jc w:val="both"/>
        <w:rPr>
          <w:rFonts w:asciiTheme="minorHAnsi" w:hAnsiTheme="minorHAnsi"/>
          <w:sz w:val="22"/>
          <w:szCs w:val="22"/>
        </w:rPr>
      </w:pPr>
      <w:r w:rsidRPr="00F51998">
        <w:rPr>
          <w:rFonts w:asciiTheme="minorHAnsi" w:hAnsiTheme="minorHAnsi"/>
          <w:sz w:val="22"/>
          <w:szCs w:val="22"/>
          <w:u w:val="single"/>
        </w:rPr>
        <w:lastRenderedPageBreak/>
        <w:t>5. Les fournisseurs</w:t>
      </w:r>
      <w:r w:rsidRPr="005107CB">
        <w:rPr>
          <w:rFonts w:asciiTheme="minorHAnsi" w:hAnsiTheme="minorHAnsi"/>
          <w:sz w:val="22"/>
          <w:szCs w:val="22"/>
        </w:rPr>
        <w:t> ;</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Il s’agit de l’ensemble des individus, entreprises ou organisations qui</w:t>
      </w:r>
      <w:r w:rsidR="00F51998">
        <w:rPr>
          <w:rFonts w:asciiTheme="minorHAnsi" w:hAnsiTheme="minorHAnsi"/>
          <w:sz w:val="22"/>
          <w:szCs w:val="22"/>
        </w:rPr>
        <w:t xml:space="preserve">, </w:t>
      </w:r>
      <w:r w:rsidRPr="005107CB">
        <w:rPr>
          <w:rFonts w:asciiTheme="minorHAnsi" w:hAnsiTheme="minorHAnsi"/>
          <w:sz w:val="22"/>
          <w:szCs w:val="22"/>
        </w:rPr>
        <w:t xml:space="preserve"> soit fabriquent, </w:t>
      </w:r>
      <w:proofErr w:type="gramStart"/>
      <w:r w:rsidRPr="005107CB">
        <w:rPr>
          <w:rFonts w:asciiTheme="minorHAnsi" w:hAnsiTheme="minorHAnsi"/>
          <w:sz w:val="22"/>
          <w:szCs w:val="22"/>
        </w:rPr>
        <w:t>transforment ,</w:t>
      </w:r>
      <w:proofErr w:type="gramEnd"/>
      <w:r w:rsidRPr="005107CB">
        <w:rPr>
          <w:rFonts w:asciiTheme="minorHAnsi" w:hAnsiTheme="minorHAnsi"/>
          <w:sz w:val="22"/>
          <w:szCs w:val="22"/>
        </w:rPr>
        <w:t xml:space="preserve"> ou installent  des produits, soit exercent des activités d’importation ou de vente de ces produits. Autrement dit ceux qui soumissionnent aux offres de commandes</w:t>
      </w:r>
      <w:r w:rsidR="00F51998">
        <w:rPr>
          <w:rFonts w:asciiTheme="minorHAnsi" w:hAnsiTheme="minorHAnsi"/>
          <w:sz w:val="22"/>
          <w:szCs w:val="22"/>
        </w:rPr>
        <w:t xml:space="preserve"> publiques </w:t>
      </w:r>
      <w:r w:rsidRPr="005107CB">
        <w:rPr>
          <w:rFonts w:asciiTheme="minorHAnsi" w:hAnsiTheme="minorHAnsi"/>
          <w:sz w:val="22"/>
          <w:szCs w:val="22"/>
        </w:rPr>
        <w:t xml:space="preserve"> durables.</w:t>
      </w:r>
    </w:p>
    <w:p w:rsidR="00133CB7" w:rsidRPr="005107CB" w:rsidRDefault="00133CB7" w:rsidP="00A1421B">
      <w:pPr>
        <w:pStyle w:val="NormalWeb"/>
        <w:jc w:val="both"/>
        <w:rPr>
          <w:rFonts w:asciiTheme="minorHAnsi" w:hAnsiTheme="minorHAnsi"/>
          <w:sz w:val="22"/>
          <w:szCs w:val="22"/>
        </w:rPr>
      </w:pPr>
      <w:r w:rsidRPr="005107CB">
        <w:rPr>
          <w:rFonts w:asciiTheme="minorHAnsi" w:hAnsiTheme="minorHAnsi"/>
          <w:sz w:val="22"/>
          <w:szCs w:val="22"/>
        </w:rPr>
        <w:t>Ceux-ci sont concernés par le PANAPD et sont parties prenantes dans sa mise en œuvre.</w:t>
      </w:r>
    </w:p>
    <w:p w:rsidR="00133CB7" w:rsidRDefault="00133CB7">
      <w:pPr>
        <w:rPr>
          <w:b/>
          <w:bCs/>
          <w:sz w:val="28"/>
          <w:szCs w:val="28"/>
        </w:rPr>
      </w:pPr>
    </w:p>
    <w:p w:rsidR="00133CB7" w:rsidRDefault="00133CB7">
      <w:pPr>
        <w:rPr>
          <w:b/>
          <w:bCs/>
          <w:sz w:val="28"/>
          <w:szCs w:val="28"/>
        </w:rPr>
      </w:pPr>
      <w:r>
        <w:rPr>
          <w:b/>
          <w:bCs/>
          <w:sz w:val="28"/>
          <w:szCs w:val="28"/>
        </w:rPr>
        <w:br w:type="page"/>
      </w:r>
    </w:p>
    <w:p w:rsidR="0087416F" w:rsidRPr="00A1421B" w:rsidRDefault="00A1421B" w:rsidP="00A7406C">
      <w:pPr>
        <w:jc w:val="center"/>
        <w:rPr>
          <w:rFonts w:eastAsia="Times New Roman" w:cs="Arial"/>
          <w:b/>
          <w:bCs/>
          <w:color w:val="0000FF"/>
          <w:sz w:val="28"/>
          <w:szCs w:val="28"/>
        </w:rPr>
      </w:pPr>
      <w:r w:rsidRPr="00A1421B">
        <w:rPr>
          <w:b/>
          <w:bCs/>
          <w:color w:val="0000FF"/>
          <w:sz w:val="28"/>
          <w:szCs w:val="28"/>
        </w:rPr>
        <w:lastRenderedPageBreak/>
        <w:t>C</w:t>
      </w:r>
      <w:r w:rsidR="00550C92" w:rsidRPr="00A1421B">
        <w:rPr>
          <w:b/>
          <w:bCs/>
          <w:color w:val="0000FF"/>
          <w:sz w:val="28"/>
          <w:szCs w:val="28"/>
        </w:rPr>
        <w:t>HAPITRE</w:t>
      </w:r>
      <w:r w:rsidRPr="00A1421B">
        <w:rPr>
          <w:b/>
          <w:bCs/>
          <w:color w:val="0000FF"/>
          <w:sz w:val="28"/>
          <w:szCs w:val="28"/>
        </w:rPr>
        <w:t xml:space="preserve"> 3 : </w:t>
      </w:r>
      <w:r w:rsidR="00075D80">
        <w:rPr>
          <w:rFonts w:eastAsia="Times New Roman" w:cs="Arial"/>
          <w:b/>
          <w:bCs/>
          <w:color w:val="0000FF"/>
          <w:sz w:val="28"/>
          <w:szCs w:val="28"/>
        </w:rPr>
        <w:t>L</w:t>
      </w:r>
      <w:r w:rsidR="0087416F" w:rsidRPr="00A1421B">
        <w:rPr>
          <w:rFonts w:eastAsia="Times New Roman" w:cs="Arial"/>
          <w:b/>
          <w:bCs/>
          <w:color w:val="0000FF"/>
          <w:sz w:val="28"/>
          <w:szCs w:val="28"/>
        </w:rPr>
        <w:t>a Formation à l’achat public durable</w:t>
      </w:r>
      <w:r w:rsidR="00A7406C">
        <w:rPr>
          <w:rFonts w:eastAsia="Times New Roman" w:cs="Arial"/>
          <w:b/>
          <w:bCs/>
          <w:color w:val="0000FF"/>
          <w:sz w:val="28"/>
          <w:szCs w:val="28"/>
        </w:rPr>
        <w:t>,</w:t>
      </w:r>
      <w:r w:rsidR="00075D80">
        <w:rPr>
          <w:rFonts w:eastAsia="Times New Roman" w:cs="Arial"/>
          <w:b/>
          <w:bCs/>
          <w:color w:val="0000FF"/>
          <w:sz w:val="28"/>
          <w:szCs w:val="28"/>
        </w:rPr>
        <w:t xml:space="preserve"> </w:t>
      </w:r>
      <w:r w:rsidR="00A7406C">
        <w:rPr>
          <w:rFonts w:eastAsia="Times New Roman" w:cs="Arial"/>
          <w:b/>
          <w:bCs/>
          <w:color w:val="0000FF"/>
          <w:sz w:val="28"/>
          <w:szCs w:val="28"/>
        </w:rPr>
        <w:t>f</w:t>
      </w:r>
      <w:r w:rsidR="00075D80">
        <w:rPr>
          <w:rFonts w:eastAsia="Times New Roman" w:cs="Arial"/>
          <w:b/>
          <w:bCs/>
          <w:color w:val="0000FF"/>
          <w:sz w:val="28"/>
          <w:szCs w:val="28"/>
        </w:rPr>
        <w:t>acteur de réussite de l’</w:t>
      </w:r>
      <w:r w:rsidR="0087416F" w:rsidRPr="00A1421B">
        <w:rPr>
          <w:rFonts w:eastAsia="Times New Roman" w:cs="Arial"/>
          <w:b/>
          <w:bCs/>
          <w:color w:val="0000FF"/>
          <w:sz w:val="28"/>
          <w:szCs w:val="28"/>
        </w:rPr>
        <w:t>intégr</w:t>
      </w:r>
      <w:r w:rsidR="00075D80">
        <w:rPr>
          <w:rFonts w:eastAsia="Times New Roman" w:cs="Arial"/>
          <w:b/>
          <w:bCs/>
          <w:color w:val="0000FF"/>
          <w:sz w:val="28"/>
          <w:szCs w:val="28"/>
        </w:rPr>
        <w:t>ation du</w:t>
      </w:r>
      <w:r w:rsidR="0087416F" w:rsidRPr="00A1421B">
        <w:rPr>
          <w:rFonts w:eastAsia="Times New Roman" w:cs="Arial"/>
          <w:b/>
          <w:bCs/>
          <w:color w:val="0000FF"/>
          <w:sz w:val="28"/>
          <w:szCs w:val="28"/>
        </w:rPr>
        <w:t xml:space="preserve"> DD dans la commande publique</w:t>
      </w:r>
    </w:p>
    <w:p w:rsidR="0087416F" w:rsidRPr="005B1EF1" w:rsidRDefault="0087416F" w:rsidP="0087416F">
      <w:pPr>
        <w:spacing w:after="0" w:line="240" w:lineRule="auto"/>
        <w:jc w:val="both"/>
        <w:rPr>
          <w:rFonts w:eastAsia="Times New Roman" w:cs="Arial"/>
          <w:sz w:val="24"/>
          <w:szCs w:val="24"/>
        </w:rPr>
      </w:pPr>
    </w:p>
    <w:p w:rsidR="0087416F" w:rsidRPr="003269FE" w:rsidRDefault="0087416F" w:rsidP="0087416F">
      <w:pPr>
        <w:spacing w:after="0" w:line="240" w:lineRule="auto"/>
        <w:jc w:val="both"/>
        <w:rPr>
          <w:rFonts w:eastAsia="Times New Roman" w:cs="Arial"/>
        </w:rPr>
      </w:pPr>
      <w:r w:rsidRPr="003269FE">
        <w:rPr>
          <w:rFonts w:eastAsia="Times New Roman" w:cs="Arial"/>
          <w:b/>
          <w:bCs/>
        </w:rPr>
        <w:t xml:space="preserve">Rappel </w:t>
      </w:r>
      <w:r w:rsidRPr="003269FE">
        <w:rPr>
          <w:rFonts w:eastAsia="Times New Roman" w:cs="Arial"/>
        </w:rPr>
        <w:t xml:space="preserve">: La formation à l’achat public durable n’est ni une formation spécifique aux achats publics, ni une formation au développement durable en tant que telle, elle concerne l’intégration du développement durable dans l’achat public. </w:t>
      </w:r>
    </w:p>
    <w:p w:rsidR="0087416F" w:rsidRPr="003269FE" w:rsidRDefault="0087416F" w:rsidP="0087416F">
      <w:pPr>
        <w:spacing w:after="0" w:line="240" w:lineRule="auto"/>
        <w:jc w:val="both"/>
        <w:rPr>
          <w:rFonts w:eastAsia="Times New Roman" w:cs="Arial"/>
        </w:rPr>
      </w:pPr>
    </w:p>
    <w:p w:rsidR="0087416F" w:rsidRPr="003269FE" w:rsidRDefault="0087416F" w:rsidP="00987DD1">
      <w:pPr>
        <w:pStyle w:val="Paragraphedeliste"/>
        <w:numPr>
          <w:ilvl w:val="0"/>
          <w:numId w:val="27"/>
        </w:numPr>
        <w:spacing w:after="0" w:line="240" w:lineRule="auto"/>
        <w:jc w:val="both"/>
        <w:rPr>
          <w:rFonts w:eastAsia="Times New Roman" w:cs="Arial"/>
          <w:b/>
          <w:bCs/>
        </w:rPr>
      </w:pPr>
      <w:r w:rsidRPr="003269FE">
        <w:rPr>
          <w:rFonts w:eastAsia="Times New Roman" w:cs="Arial"/>
          <w:b/>
          <w:bCs/>
          <w:u w:val="single"/>
        </w:rPr>
        <w:t>De la formation de formateurs</w:t>
      </w:r>
      <w:r w:rsidR="00987DD1">
        <w:rPr>
          <w:rFonts w:eastAsia="Times New Roman" w:cs="Arial"/>
          <w:b/>
          <w:bCs/>
          <w:u w:val="single"/>
        </w:rPr>
        <w:t xml:space="preserve"> conseillers</w:t>
      </w:r>
      <w:r w:rsidRPr="003269FE">
        <w:rPr>
          <w:rFonts w:eastAsia="Times New Roman" w:cs="Arial"/>
          <w:b/>
          <w:bCs/>
        </w:rPr>
        <w:t> :</w:t>
      </w:r>
    </w:p>
    <w:p w:rsidR="0087416F" w:rsidRPr="003269FE" w:rsidRDefault="0087416F" w:rsidP="0087416F">
      <w:pPr>
        <w:jc w:val="both"/>
        <w:rPr>
          <w:rFonts w:eastAsia="Times New Roman" w:cs="Arial"/>
        </w:rPr>
      </w:pPr>
      <w:r w:rsidRPr="003269FE">
        <w:rPr>
          <w:rFonts w:eastAsia="Times New Roman" w:cs="Arial"/>
        </w:rPr>
        <w:t xml:space="preserve">La formation de formateurs </w:t>
      </w:r>
      <w:r w:rsidR="00987DD1">
        <w:rPr>
          <w:rFonts w:eastAsia="Times New Roman" w:cs="Arial"/>
        </w:rPr>
        <w:t xml:space="preserve">conseillers </w:t>
      </w:r>
      <w:r w:rsidRPr="003269FE">
        <w:rPr>
          <w:rFonts w:eastAsia="Times New Roman" w:cs="Arial"/>
        </w:rPr>
        <w:t xml:space="preserve">à l’APD a pour objectif l’acquisition de connaissances et la maîtrise de compétences nécessaires pour former des formateurs aux APD et d'œuvrer en faveur de la création </w:t>
      </w:r>
      <w:r w:rsidRPr="003269FE">
        <w:rPr>
          <w:rFonts w:eastAsia="Times New Roman" w:cs="Arial"/>
          <w:b/>
          <w:bCs/>
        </w:rPr>
        <w:t>d'un réseau national de formateurs conseillers</w:t>
      </w:r>
      <w:r w:rsidRPr="003269FE">
        <w:rPr>
          <w:rFonts w:eastAsia="Times New Roman" w:cs="Arial"/>
        </w:rPr>
        <w:t xml:space="preserve"> aux APD afin de faciliter le développement de cette politique d’achat en Tunisie.</w:t>
      </w:r>
    </w:p>
    <w:p w:rsidR="0087416F" w:rsidRPr="003269FE" w:rsidRDefault="0087416F" w:rsidP="0087416F">
      <w:pPr>
        <w:jc w:val="both"/>
        <w:rPr>
          <w:rFonts w:eastAsia="Times New Roman" w:cs="Arial"/>
        </w:rPr>
      </w:pPr>
      <w:r w:rsidRPr="003269FE">
        <w:rPr>
          <w:rFonts w:eastAsia="Times New Roman" w:cs="Arial"/>
        </w:rPr>
        <w:t xml:space="preserve">À l’issue de leur  formation, les participants seront en mesure de former les formateurs aux APD, d’organiser et d’animer un enseignement en la matière. </w:t>
      </w:r>
    </w:p>
    <w:p w:rsidR="0087416F" w:rsidRPr="003269FE" w:rsidRDefault="0087416F" w:rsidP="0087416F">
      <w:pPr>
        <w:jc w:val="both"/>
        <w:rPr>
          <w:rFonts w:eastAsia="Times New Roman" w:cs="Arial"/>
        </w:rPr>
      </w:pPr>
      <w:r w:rsidRPr="003269FE">
        <w:rPr>
          <w:rFonts w:eastAsia="Times New Roman" w:cs="Arial"/>
        </w:rPr>
        <w:t xml:space="preserve">La formation apporte également aux stagiaires les outils leur permettant d'acquérir la posture nécessaire à la fonction de formateur </w:t>
      </w:r>
      <w:proofErr w:type="gramStart"/>
      <w:r w:rsidRPr="003269FE">
        <w:rPr>
          <w:rFonts w:eastAsia="Times New Roman" w:cs="Arial"/>
        </w:rPr>
        <w:t>conseiller</w:t>
      </w:r>
      <w:proofErr w:type="gramEnd"/>
      <w:r w:rsidRPr="003269FE">
        <w:rPr>
          <w:rFonts w:eastAsia="Times New Roman" w:cs="Arial"/>
        </w:rPr>
        <w:t xml:space="preserve">. </w:t>
      </w:r>
    </w:p>
    <w:p w:rsidR="0087416F" w:rsidRPr="003269FE" w:rsidRDefault="0087416F" w:rsidP="0087416F">
      <w:pPr>
        <w:jc w:val="both"/>
        <w:rPr>
          <w:rFonts w:eastAsia="Times New Roman" w:cs="Arial"/>
        </w:rPr>
      </w:pPr>
      <w:r w:rsidRPr="003269FE">
        <w:rPr>
          <w:rFonts w:eastAsia="Times New Roman" w:cs="Arial"/>
        </w:rPr>
        <w:t xml:space="preserve">La mise en place de la fonction de formateurs conseillers aux APD  ajustée aux enjeux de la professionnalisation et de l'accompagnement, s'appuie sur la constitution d'un réseau national de formateurs de formateurs. La création </w:t>
      </w:r>
      <w:r w:rsidRPr="003269FE">
        <w:rPr>
          <w:rFonts w:eastAsia="Times New Roman" w:cs="Arial"/>
          <w:b/>
          <w:bCs/>
        </w:rPr>
        <w:t>d'une certification</w:t>
      </w:r>
      <w:r w:rsidRPr="003269FE">
        <w:rPr>
          <w:rFonts w:eastAsia="Times New Roman" w:cs="Arial"/>
        </w:rPr>
        <w:t xml:space="preserve"> concourt à la reconnaissance de la spécificité des missions des formateurs aux APD. </w:t>
      </w:r>
    </w:p>
    <w:p w:rsidR="0087416F" w:rsidRPr="003269FE" w:rsidRDefault="0087416F" w:rsidP="00336D9C">
      <w:pPr>
        <w:jc w:val="both"/>
        <w:rPr>
          <w:rFonts w:eastAsia="Times New Roman" w:cs="Arial"/>
        </w:rPr>
      </w:pPr>
      <w:r w:rsidRPr="003269FE">
        <w:rPr>
          <w:rFonts w:eastAsia="Times New Roman" w:cs="Arial"/>
        </w:rPr>
        <w:t>Les formateurs recevront à la fin de leur formation un</w:t>
      </w:r>
      <w:r w:rsidR="0034022C">
        <w:rPr>
          <w:rFonts w:eastAsia="Times New Roman" w:cs="Arial"/>
        </w:rPr>
        <w:t xml:space="preserve"> </w:t>
      </w:r>
      <w:r w:rsidR="00336D9C" w:rsidRPr="003269FE">
        <w:rPr>
          <w:rFonts w:eastAsia="Times New Roman" w:cs="Arial"/>
          <w:b/>
          <w:bCs/>
        </w:rPr>
        <w:t>Certificat</w:t>
      </w:r>
      <w:r w:rsidRPr="003269FE">
        <w:rPr>
          <w:rFonts w:eastAsia="Times New Roman" w:cs="Arial"/>
          <w:b/>
          <w:bCs/>
        </w:rPr>
        <w:t xml:space="preserve"> d’habilitation</w:t>
      </w:r>
      <w:r w:rsidRPr="003269FE">
        <w:rPr>
          <w:rFonts w:eastAsia="Times New Roman" w:cs="Arial"/>
        </w:rPr>
        <w:t xml:space="preserve"> qui leur permet d’exercer dans le cadre des sessions organisées par les services de la HAICOP ou tout autre organisme mandaté. La délivrance de ce</w:t>
      </w:r>
      <w:r w:rsidR="00336D9C" w:rsidRPr="003269FE">
        <w:rPr>
          <w:rFonts w:eastAsia="Times New Roman" w:cs="Arial"/>
        </w:rPr>
        <w:t xml:space="preserve"> certificat</w:t>
      </w:r>
      <w:r w:rsidRPr="003269FE">
        <w:rPr>
          <w:rFonts w:eastAsia="Times New Roman" w:cs="Arial"/>
        </w:rPr>
        <w:t xml:space="preserve"> est conditionnée par la participation à l’ensemble de la formation et par les résultats obtenus lors des cas pratiques, des évaluations individuelles et du test final. L’habilitation repose sur une décision de la HAICOP, en coordination avec les responsables sectoriels. </w:t>
      </w:r>
    </w:p>
    <w:p w:rsidR="0087416F" w:rsidRPr="003269FE" w:rsidRDefault="0087416F" w:rsidP="0087416F">
      <w:pPr>
        <w:pStyle w:val="Paragraphedeliste"/>
        <w:numPr>
          <w:ilvl w:val="0"/>
          <w:numId w:val="28"/>
        </w:numPr>
        <w:jc w:val="both"/>
        <w:rPr>
          <w:rFonts w:eastAsia="Times New Roman" w:cs="Arial"/>
        </w:rPr>
      </w:pPr>
      <w:r w:rsidRPr="003269FE">
        <w:rPr>
          <w:rFonts w:eastAsia="Times New Roman" w:cs="Arial"/>
        </w:rPr>
        <w:t>Profil des candidats : Seront  appelés à participer à cette formation des candidats issus des différents secteurs économiques selon des exigences à déterminer.</w:t>
      </w:r>
    </w:p>
    <w:p w:rsidR="0087416F" w:rsidRDefault="0087416F" w:rsidP="0087416F">
      <w:pPr>
        <w:pStyle w:val="Paragraphedeliste"/>
        <w:numPr>
          <w:ilvl w:val="0"/>
          <w:numId w:val="28"/>
        </w:numPr>
        <w:jc w:val="both"/>
        <w:rPr>
          <w:rFonts w:eastAsia="Times New Roman" w:cs="Arial"/>
        </w:rPr>
      </w:pPr>
      <w:r w:rsidRPr="003269FE">
        <w:rPr>
          <w:rFonts w:eastAsia="Times New Roman" w:cs="Arial"/>
        </w:rPr>
        <w:t xml:space="preserve">Durée de la formation : la formation </w:t>
      </w:r>
      <w:proofErr w:type="spellStart"/>
      <w:r w:rsidRPr="003269FE">
        <w:rPr>
          <w:rFonts w:eastAsia="Times New Roman" w:cs="Arial"/>
        </w:rPr>
        <w:t>certifiante</w:t>
      </w:r>
      <w:proofErr w:type="spellEnd"/>
      <w:r w:rsidRPr="003269FE">
        <w:rPr>
          <w:rFonts w:eastAsia="Times New Roman" w:cs="Arial"/>
        </w:rPr>
        <w:t xml:space="preserve"> sera étalée sur une période de 2 à 3 ans.</w:t>
      </w:r>
    </w:p>
    <w:p w:rsidR="00336D9C" w:rsidRPr="003269FE" w:rsidRDefault="006D36D3" w:rsidP="00987DD1">
      <w:pPr>
        <w:jc w:val="both"/>
        <w:rPr>
          <w:rFonts w:eastAsia="Times New Roman" w:cs="Arial"/>
        </w:rPr>
      </w:pPr>
      <w:r w:rsidRPr="006D36D3">
        <w:rPr>
          <w:rFonts w:eastAsia="Times New Roman" w:cs="Arial"/>
          <w:b/>
          <w:bCs/>
        </w:rPr>
        <w:t>Observation</w:t>
      </w:r>
      <w:r>
        <w:rPr>
          <w:rFonts w:eastAsia="Times New Roman" w:cs="Arial"/>
        </w:rPr>
        <w:t xml:space="preserve"> : </w:t>
      </w:r>
      <w:r w:rsidR="00336D9C" w:rsidRPr="003269FE">
        <w:rPr>
          <w:rFonts w:eastAsia="Times New Roman" w:cs="Arial"/>
        </w:rPr>
        <w:t>Le</w:t>
      </w:r>
      <w:r w:rsidR="004C00FA" w:rsidRPr="003269FE">
        <w:rPr>
          <w:rFonts w:eastAsia="Times New Roman" w:cs="Arial"/>
        </w:rPr>
        <w:t xml:space="preserve"> statut de </w:t>
      </w:r>
      <w:r w:rsidR="00336D9C" w:rsidRPr="003269FE">
        <w:rPr>
          <w:rFonts w:eastAsia="Times New Roman" w:cs="Arial"/>
        </w:rPr>
        <w:t xml:space="preserve"> formateur est un statut spécifique dans un domaine particulier. Le formateur APD exerce son activité moyennant un certificat d’aptitude décerné par un organisme de référence. Ce formateur qui appartiendrait à une structure publique ou privée sera chargé par celle-ci à entreprendre des actions de formation continue pour d’autres au sein de son entreprise ou pour le compte de tiers</w:t>
      </w:r>
      <w:r w:rsidR="00075D80">
        <w:rPr>
          <w:rFonts w:eastAsia="Times New Roman" w:cs="Arial"/>
        </w:rPr>
        <w:t> ; l’</w:t>
      </w:r>
      <w:r w:rsidR="00336D9C" w:rsidRPr="003269FE">
        <w:rPr>
          <w:rFonts w:eastAsia="Times New Roman" w:cs="Arial"/>
        </w:rPr>
        <w:t xml:space="preserve">essentiel étant qu’il soit techniquement apte et, pédagogiquement assez bien </w:t>
      </w:r>
      <w:proofErr w:type="gramStart"/>
      <w:r w:rsidR="00987DD1">
        <w:rPr>
          <w:rFonts w:eastAsia="Times New Roman" w:cs="Arial"/>
        </w:rPr>
        <w:t>préparé</w:t>
      </w:r>
      <w:r w:rsidR="00336D9C" w:rsidRPr="003269FE">
        <w:rPr>
          <w:rFonts w:eastAsia="Times New Roman" w:cs="Arial"/>
        </w:rPr>
        <w:t xml:space="preserve"> .</w:t>
      </w:r>
      <w:proofErr w:type="gramEnd"/>
    </w:p>
    <w:p w:rsidR="00336D9C" w:rsidRPr="003269FE" w:rsidRDefault="00336D9C" w:rsidP="00D67A17">
      <w:pPr>
        <w:jc w:val="both"/>
        <w:rPr>
          <w:rFonts w:eastAsia="Times New Roman" w:cs="Arial"/>
        </w:rPr>
      </w:pPr>
      <w:r w:rsidRPr="003269FE">
        <w:rPr>
          <w:rFonts w:eastAsia="Times New Roman" w:cs="Arial"/>
        </w:rPr>
        <w:t>Concernant le formateur APD, il sera formateur</w:t>
      </w:r>
      <w:r w:rsidR="00075D80">
        <w:rPr>
          <w:rFonts w:eastAsia="Times New Roman" w:cs="Arial"/>
        </w:rPr>
        <w:t>-</w:t>
      </w:r>
      <w:r w:rsidRPr="003269FE">
        <w:rPr>
          <w:rFonts w:eastAsia="Times New Roman" w:cs="Arial"/>
        </w:rPr>
        <w:t xml:space="preserve"> conseil c'est-à-dire qu’il sera avant tout spécialiste </w:t>
      </w:r>
      <w:r w:rsidR="00D67A17" w:rsidRPr="003269FE">
        <w:rPr>
          <w:rFonts w:eastAsia="Times New Roman" w:cs="Arial"/>
        </w:rPr>
        <w:t>en Achats publics de niveau de contrôleur principal et plus, donc une personne ressource dans son domaine capable outre de former , de conseiller en matière juridique appliquée aux Achats publics en général et aux achats publics durables en particulier .</w:t>
      </w:r>
    </w:p>
    <w:p w:rsidR="00D67A17" w:rsidRPr="003269FE" w:rsidRDefault="006D36D3" w:rsidP="006D36D3">
      <w:pPr>
        <w:jc w:val="both"/>
        <w:rPr>
          <w:rFonts w:eastAsia="Times New Roman" w:cs="Arial"/>
        </w:rPr>
      </w:pPr>
      <w:r>
        <w:rPr>
          <w:rFonts w:eastAsia="Times New Roman" w:cs="Arial"/>
        </w:rPr>
        <w:lastRenderedPageBreak/>
        <w:t xml:space="preserve">Outre le corps des contrôleurs de la commande publique appartenant à la </w:t>
      </w:r>
      <w:r w:rsidR="00D67A17" w:rsidRPr="003269FE">
        <w:rPr>
          <w:rFonts w:eastAsia="Times New Roman" w:cs="Arial"/>
        </w:rPr>
        <w:t xml:space="preserve"> HAICOP</w:t>
      </w:r>
      <w:r>
        <w:rPr>
          <w:rFonts w:eastAsia="Times New Roman" w:cs="Arial"/>
        </w:rPr>
        <w:t xml:space="preserve">, celle-ci </w:t>
      </w:r>
      <w:r w:rsidR="00D67A17" w:rsidRPr="003269FE">
        <w:rPr>
          <w:rFonts w:eastAsia="Times New Roman" w:cs="Arial"/>
        </w:rPr>
        <w:t xml:space="preserve"> pourrait faire appel à d’autres corps de l’Administration à condition qu’ils soient titulaires du certificat d’habilitation en la matière tout comme sera le cas pour des formateurs privés. Les modules de formation au certificat d’habilitation seront portés à la connaissance  de tout candidat à l’exercice de cette fonction.</w:t>
      </w:r>
    </w:p>
    <w:p w:rsidR="0087416F" w:rsidRPr="003269FE" w:rsidRDefault="0087416F" w:rsidP="0087416F">
      <w:pPr>
        <w:pStyle w:val="Paragraphedeliste"/>
        <w:numPr>
          <w:ilvl w:val="0"/>
          <w:numId w:val="27"/>
        </w:numPr>
        <w:jc w:val="both"/>
        <w:rPr>
          <w:rFonts w:eastAsia="Times New Roman" w:cs="Arial"/>
          <w:b/>
          <w:bCs/>
        </w:rPr>
      </w:pPr>
      <w:r w:rsidRPr="003269FE">
        <w:rPr>
          <w:rFonts w:eastAsia="Times New Roman" w:cs="Arial"/>
          <w:b/>
          <w:bCs/>
          <w:u w:val="single"/>
        </w:rPr>
        <w:t>des programmes de formation aux APD</w:t>
      </w:r>
      <w:r w:rsidRPr="003269FE">
        <w:rPr>
          <w:rFonts w:eastAsia="Times New Roman" w:cs="Arial"/>
          <w:b/>
          <w:bCs/>
        </w:rPr>
        <w:t> :</w:t>
      </w:r>
    </w:p>
    <w:p w:rsidR="0087416F" w:rsidRPr="003269FE" w:rsidRDefault="0087416F" w:rsidP="0087416F">
      <w:pPr>
        <w:jc w:val="both"/>
        <w:rPr>
          <w:rFonts w:eastAsia="Times New Roman" w:cs="Arial"/>
          <w:u w:val="single"/>
        </w:rPr>
      </w:pPr>
      <w:r w:rsidRPr="003269FE">
        <w:rPr>
          <w:rFonts w:eastAsia="Times New Roman" w:cs="Arial"/>
          <w:u w:val="single"/>
        </w:rPr>
        <w:t>2-1 Objectifs de la formation: </w:t>
      </w:r>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comprendre le contexte général et l’intérêt d’adopter une démarche d’achat public responsable (aspects économiques, environnementaux et sociaux)</w:t>
      </w:r>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identifier les méthodes et les outils permettant d'atteindre les objectifs fixés par la réglementation en matière d'achats publics durable</w:t>
      </w:r>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Disposer d’éléments opérationnels de déploiement dans les achats de leurs</w:t>
      </w:r>
    </w:p>
    <w:p w:rsidR="0087416F" w:rsidRPr="003269FE" w:rsidRDefault="0087416F" w:rsidP="0087416F">
      <w:pPr>
        <w:pStyle w:val="Paragraphedeliste"/>
        <w:jc w:val="both"/>
        <w:rPr>
          <w:rFonts w:eastAsia="Times New Roman" w:cs="Arial"/>
        </w:rPr>
      </w:pPr>
      <w:proofErr w:type="gramStart"/>
      <w:r w:rsidRPr="003269FE">
        <w:rPr>
          <w:rFonts w:eastAsia="Times New Roman" w:cs="Arial"/>
        </w:rPr>
        <w:t>services</w:t>
      </w:r>
      <w:proofErr w:type="gramEnd"/>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examiner les différents processus achat en lien avec la réglementation  des marchés publics</w:t>
      </w:r>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utiliser les référentiels et les outils au travers d'exercices : rédiger des cahiers des charges</w:t>
      </w:r>
    </w:p>
    <w:p w:rsidR="0087416F" w:rsidRPr="003269FE" w:rsidRDefault="0087416F" w:rsidP="0087416F">
      <w:pPr>
        <w:pStyle w:val="Paragraphedeliste"/>
        <w:numPr>
          <w:ilvl w:val="0"/>
          <w:numId w:val="25"/>
        </w:numPr>
        <w:jc w:val="both"/>
        <w:rPr>
          <w:rFonts w:eastAsia="Times New Roman" w:cs="Arial"/>
        </w:rPr>
      </w:pPr>
      <w:r w:rsidRPr="003269FE">
        <w:rPr>
          <w:rFonts w:eastAsia="Times New Roman" w:cs="Arial"/>
        </w:rPr>
        <w:t>échanger sur les bonnes pratiques avec les autres candidats aux formations présents (il est utile de travailler sur des cas de marchés  en cours)</w:t>
      </w:r>
    </w:p>
    <w:p w:rsidR="0087416F" w:rsidRPr="003269FE" w:rsidRDefault="0087416F" w:rsidP="0087416F">
      <w:pPr>
        <w:jc w:val="both"/>
        <w:rPr>
          <w:rFonts w:eastAsia="Times New Roman" w:cs="Arial"/>
          <w:u w:val="single"/>
        </w:rPr>
      </w:pPr>
      <w:r w:rsidRPr="003269FE">
        <w:rPr>
          <w:rFonts w:eastAsia="Times New Roman" w:cs="Arial"/>
          <w:u w:val="single"/>
        </w:rPr>
        <w:t>2.2 Elaboration des programmes de formation:</w:t>
      </w:r>
    </w:p>
    <w:p w:rsidR="0087416F" w:rsidRPr="003269FE" w:rsidRDefault="0087416F" w:rsidP="0087416F">
      <w:pPr>
        <w:jc w:val="both"/>
        <w:rPr>
          <w:rFonts w:eastAsia="Times New Roman" w:cs="Arial"/>
        </w:rPr>
      </w:pPr>
      <w:r w:rsidRPr="003269FE">
        <w:rPr>
          <w:rFonts w:eastAsia="Times New Roman" w:cs="Arial"/>
        </w:rPr>
        <w:t>Les services de la Haute instance de la commande publique (HAICOP) sont chargés de l’élaboration d’un programme national de formation aux APD.</w:t>
      </w:r>
    </w:p>
    <w:p w:rsidR="0087416F" w:rsidRPr="003269FE" w:rsidRDefault="0087416F" w:rsidP="0087416F">
      <w:pPr>
        <w:jc w:val="both"/>
        <w:rPr>
          <w:rFonts w:eastAsia="Times New Roman" w:cs="Arial"/>
        </w:rPr>
      </w:pPr>
      <w:r w:rsidRPr="003269FE">
        <w:rPr>
          <w:rFonts w:eastAsia="Times New Roman" w:cs="Arial"/>
        </w:rPr>
        <w:t>Ce programme sera   établi selon 3 niveaux d’expertise :</w:t>
      </w:r>
    </w:p>
    <w:p w:rsidR="0087416F" w:rsidRPr="003269FE" w:rsidRDefault="0087416F" w:rsidP="0087416F">
      <w:pPr>
        <w:numPr>
          <w:ilvl w:val="1"/>
          <w:numId w:val="26"/>
        </w:numPr>
        <w:ind w:left="567" w:hanging="283"/>
        <w:jc w:val="both"/>
        <w:rPr>
          <w:rFonts w:eastAsia="Times New Roman" w:cs="Arial"/>
        </w:rPr>
      </w:pPr>
      <w:r w:rsidRPr="003269FE">
        <w:rPr>
          <w:rFonts w:eastAsia="Times New Roman" w:cs="Arial"/>
          <w:u w:val="single"/>
        </w:rPr>
        <w:t>Un Niveau basique</w:t>
      </w:r>
      <w:r w:rsidRPr="003269FE">
        <w:rPr>
          <w:rFonts w:eastAsia="Times New Roman" w:cs="Arial"/>
        </w:rPr>
        <w:t xml:space="preserve"> : où seront enseignées : </w:t>
      </w:r>
    </w:p>
    <w:p w:rsidR="0087416F" w:rsidRPr="003269FE" w:rsidRDefault="0087416F" w:rsidP="0087416F">
      <w:pPr>
        <w:ind w:firstLine="567"/>
        <w:jc w:val="both"/>
        <w:rPr>
          <w:rFonts w:eastAsia="Times New Roman" w:cs="Arial"/>
        </w:rPr>
      </w:pPr>
      <w:r w:rsidRPr="003269FE">
        <w:rPr>
          <w:rFonts w:eastAsia="Times New Roman" w:cs="Arial"/>
        </w:rPr>
        <w:t>- Les règles générales sur les Achats publics</w:t>
      </w:r>
    </w:p>
    <w:p w:rsidR="0087416F" w:rsidRPr="003269FE" w:rsidRDefault="0087416F" w:rsidP="0087416F">
      <w:pPr>
        <w:ind w:left="720"/>
        <w:jc w:val="both"/>
        <w:rPr>
          <w:rFonts w:eastAsia="Times New Roman" w:cs="Arial"/>
        </w:rPr>
      </w:pPr>
      <w:r w:rsidRPr="003269FE">
        <w:rPr>
          <w:rFonts w:eastAsia="Times New Roman" w:cs="Arial"/>
        </w:rPr>
        <w:t>- Le Développement Durable, fondements théoriques et diversité des enjeux</w:t>
      </w:r>
    </w:p>
    <w:p w:rsidR="0087416F" w:rsidRPr="003269FE" w:rsidRDefault="0087416F" w:rsidP="0087416F">
      <w:pPr>
        <w:ind w:left="720"/>
        <w:jc w:val="both"/>
        <w:rPr>
          <w:rFonts w:eastAsia="Times New Roman" w:cs="Arial"/>
        </w:rPr>
      </w:pPr>
      <w:r w:rsidRPr="003269FE">
        <w:rPr>
          <w:rFonts w:eastAsia="Times New Roman" w:cs="Arial"/>
        </w:rPr>
        <w:t>- La fonction Achats, acteur prioritaire du Développement Durable</w:t>
      </w:r>
    </w:p>
    <w:p w:rsidR="0087416F" w:rsidRPr="003269FE" w:rsidRDefault="0087416F" w:rsidP="0087416F">
      <w:pPr>
        <w:ind w:firstLine="567"/>
        <w:jc w:val="both"/>
        <w:rPr>
          <w:rFonts w:eastAsia="Times New Roman" w:cs="Arial"/>
        </w:rPr>
      </w:pPr>
      <w:r w:rsidRPr="003269FE">
        <w:rPr>
          <w:rFonts w:eastAsia="Times New Roman" w:cs="Arial"/>
        </w:rPr>
        <w:t>- Le cadre réglementaire de l’Achat Public Durable</w:t>
      </w:r>
    </w:p>
    <w:p w:rsidR="0087416F" w:rsidRPr="003269FE" w:rsidRDefault="0087416F" w:rsidP="0087416F">
      <w:pPr>
        <w:ind w:firstLine="567"/>
        <w:jc w:val="both"/>
        <w:rPr>
          <w:rFonts w:eastAsia="Times New Roman" w:cs="Arial"/>
        </w:rPr>
      </w:pPr>
      <w:r w:rsidRPr="003269FE">
        <w:rPr>
          <w:rFonts w:eastAsia="Times New Roman" w:cs="Arial"/>
        </w:rPr>
        <w:t>- Transition vers les APD</w:t>
      </w:r>
    </w:p>
    <w:p w:rsidR="0087416F" w:rsidRPr="003269FE" w:rsidRDefault="0087416F" w:rsidP="0087416F">
      <w:pPr>
        <w:numPr>
          <w:ilvl w:val="1"/>
          <w:numId w:val="26"/>
        </w:numPr>
        <w:ind w:left="567" w:hanging="283"/>
        <w:jc w:val="both"/>
        <w:rPr>
          <w:rFonts w:eastAsia="Times New Roman" w:cs="Arial"/>
        </w:rPr>
      </w:pPr>
      <w:r w:rsidRPr="003269FE">
        <w:rPr>
          <w:rFonts w:eastAsia="Times New Roman" w:cs="Arial"/>
          <w:u w:val="single"/>
        </w:rPr>
        <w:t>Niveau préparatoire</w:t>
      </w:r>
      <w:r w:rsidRPr="003269FE">
        <w:rPr>
          <w:rFonts w:eastAsia="Times New Roman" w:cs="Arial"/>
        </w:rPr>
        <w:t> :</w:t>
      </w:r>
    </w:p>
    <w:p w:rsidR="0087416F" w:rsidRPr="003269FE" w:rsidRDefault="0087416F" w:rsidP="0087416F">
      <w:pPr>
        <w:ind w:firstLine="284"/>
        <w:jc w:val="both"/>
        <w:rPr>
          <w:rFonts w:eastAsia="Times New Roman" w:cs="Arial"/>
        </w:rPr>
      </w:pPr>
      <w:r w:rsidRPr="003269FE">
        <w:rPr>
          <w:rFonts w:eastAsia="Times New Roman" w:cs="Arial"/>
        </w:rPr>
        <w:t>-  Les enjeux environnementaux (normes et labels applicables aux produits et prestations de services, gestion des emballages et déchets …)</w:t>
      </w:r>
    </w:p>
    <w:p w:rsidR="0087416F" w:rsidRPr="003269FE" w:rsidRDefault="0087416F" w:rsidP="0087416F">
      <w:pPr>
        <w:ind w:firstLine="284"/>
        <w:jc w:val="both"/>
        <w:rPr>
          <w:rFonts w:eastAsia="Times New Roman" w:cs="Arial"/>
        </w:rPr>
      </w:pPr>
      <w:r w:rsidRPr="003269FE">
        <w:rPr>
          <w:rFonts w:eastAsia="Times New Roman" w:cs="Arial"/>
        </w:rPr>
        <w:t>-   Les enjeux sociaux (recours au secteur protégé et adapté, entreprises d’insertion,…)</w:t>
      </w:r>
    </w:p>
    <w:p w:rsidR="0087416F" w:rsidRPr="003269FE" w:rsidRDefault="0087416F" w:rsidP="0087416F">
      <w:pPr>
        <w:ind w:firstLine="284"/>
        <w:jc w:val="both"/>
        <w:rPr>
          <w:rFonts w:eastAsia="Times New Roman" w:cs="Arial"/>
        </w:rPr>
      </w:pPr>
      <w:r w:rsidRPr="003269FE">
        <w:rPr>
          <w:rFonts w:eastAsia="Times New Roman" w:cs="Arial"/>
        </w:rPr>
        <w:t>- Les enjeux sociétaux ou économiques (recours aux PME, diversité fournisseurs, contribution au développement économique local, …)</w:t>
      </w:r>
    </w:p>
    <w:p w:rsidR="0087416F" w:rsidRPr="003269FE" w:rsidRDefault="0087416F" w:rsidP="0087416F">
      <w:pPr>
        <w:ind w:firstLine="284"/>
        <w:jc w:val="both"/>
        <w:rPr>
          <w:rFonts w:eastAsia="Times New Roman" w:cs="Arial"/>
        </w:rPr>
      </w:pPr>
      <w:r w:rsidRPr="003269FE">
        <w:rPr>
          <w:rFonts w:eastAsia="Times New Roman" w:cs="Arial"/>
        </w:rPr>
        <w:t>-   Le Cahier des charges</w:t>
      </w:r>
    </w:p>
    <w:p w:rsidR="0087416F" w:rsidRPr="003269FE" w:rsidRDefault="0087416F" w:rsidP="0087416F">
      <w:pPr>
        <w:ind w:firstLine="284"/>
        <w:jc w:val="both"/>
        <w:rPr>
          <w:rFonts w:eastAsia="Times New Roman" w:cs="Arial"/>
        </w:rPr>
      </w:pPr>
      <w:r w:rsidRPr="003269FE">
        <w:rPr>
          <w:rFonts w:eastAsia="Times New Roman" w:cs="Arial"/>
        </w:rPr>
        <w:lastRenderedPageBreak/>
        <w:t>-   Les clauses de durabilité</w:t>
      </w:r>
      <w:proofErr w:type="gramStart"/>
      <w:r w:rsidRPr="003269FE">
        <w:rPr>
          <w:rFonts w:eastAsia="Times New Roman" w:cs="Arial"/>
        </w:rPr>
        <w:t>..</w:t>
      </w:r>
      <w:proofErr w:type="gramEnd"/>
    </w:p>
    <w:p w:rsidR="0087416F" w:rsidRPr="003269FE" w:rsidRDefault="0087416F" w:rsidP="0087416F">
      <w:pPr>
        <w:numPr>
          <w:ilvl w:val="1"/>
          <w:numId w:val="26"/>
        </w:numPr>
        <w:ind w:left="567" w:hanging="283"/>
        <w:jc w:val="both"/>
        <w:rPr>
          <w:rFonts w:eastAsia="Times New Roman" w:cs="Arial"/>
        </w:rPr>
      </w:pPr>
      <w:r w:rsidRPr="003269FE">
        <w:rPr>
          <w:rFonts w:eastAsia="Times New Roman" w:cs="Arial"/>
          <w:u w:val="single"/>
        </w:rPr>
        <w:t>Niveau certifiant</w:t>
      </w:r>
      <w:r w:rsidRPr="003269FE">
        <w:rPr>
          <w:rFonts w:eastAsia="Times New Roman" w:cs="Arial"/>
        </w:rPr>
        <w:t> :</w:t>
      </w:r>
    </w:p>
    <w:p w:rsidR="0087416F" w:rsidRPr="003269FE" w:rsidRDefault="0087416F" w:rsidP="0087416F">
      <w:pPr>
        <w:ind w:firstLine="284"/>
        <w:jc w:val="both"/>
        <w:rPr>
          <w:rFonts w:eastAsia="Times New Roman" w:cs="Arial"/>
        </w:rPr>
      </w:pPr>
      <w:r w:rsidRPr="003269FE">
        <w:rPr>
          <w:rFonts w:eastAsia="Times New Roman" w:cs="Arial"/>
        </w:rPr>
        <w:t xml:space="preserve">- Faire du Développement Durable un critère de choix des offres, de sélection des candidatures et l’intégrer dans les conditions d’exécution du marché </w:t>
      </w:r>
    </w:p>
    <w:p w:rsidR="0087416F" w:rsidRPr="003269FE" w:rsidRDefault="0087416F" w:rsidP="0087416F">
      <w:pPr>
        <w:ind w:firstLine="284"/>
        <w:jc w:val="both"/>
        <w:rPr>
          <w:rFonts w:eastAsia="Times New Roman" w:cs="Arial"/>
        </w:rPr>
      </w:pPr>
      <w:r w:rsidRPr="003269FE">
        <w:rPr>
          <w:rFonts w:eastAsia="Times New Roman" w:cs="Arial"/>
        </w:rPr>
        <w:t>- La maîtrise des normes de référence/secteur d’activité</w:t>
      </w:r>
    </w:p>
    <w:p w:rsidR="0087416F" w:rsidRPr="003269FE" w:rsidRDefault="0087416F" w:rsidP="0087416F">
      <w:pPr>
        <w:jc w:val="both"/>
        <w:rPr>
          <w:rFonts w:eastAsia="Times New Roman" w:cs="Arial"/>
          <w:u w:val="single"/>
        </w:rPr>
      </w:pPr>
      <w:r w:rsidRPr="003269FE">
        <w:rPr>
          <w:rFonts w:eastAsia="Times New Roman" w:cs="Arial"/>
          <w:u w:val="single"/>
        </w:rPr>
        <w:t>2.3 Elaboration des supports et outils de formation :</w:t>
      </w:r>
    </w:p>
    <w:p w:rsidR="0087416F" w:rsidRPr="003269FE" w:rsidRDefault="0087416F" w:rsidP="0087416F">
      <w:pPr>
        <w:jc w:val="both"/>
        <w:rPr>
          <w:rFonts w:eastAsia="Times New Roman" w:cs="Arial"/>
        </w:rPr>
      </w:pPr>
      <w:r w:rsidRPr="003269FE">
        <w:rPr>
          <w:rFonts w:eastAsia="Times New Roman" w:cs="Arial"/>
        </w:rPr>
        <w:t>La HAICOP établira  également les supports et outils de formation ainsi que les  référentiels d’exigences normatives en matière d’APD.</w:t>
      </w:r>
    </w:p>
    <w:p w:rsidR="0087416F" w:rsidRPr="003269FE" w:rsidRDefault="0087416F" w:rsidP="0087416F">
      <w:pPr>
        <w:jc w:val="both"/>
        <w:rPr>
          <w:rFonts w:eastAsia="Times New Roman" w:cs="Arial"/>
        </w:rPr>
      </w:pPr>
      <w:r w:rsidRPr="003269FE">
        <w:rPr>
          <w:rFonts w:eastAsia="Times New Roman" w:cs="Arial"/>
          <w:b/>
          <w:bCs/>
        </w:rPr>
        <w:t>Elaboration des référentiels</w:t>
      </w:r>
      <w:r w:rsidRPr="003269FE">
        <w:rPr>
          <w:rFonts w:eastAsia="Times New Roman" w:cs="Arial"/>
        </w:rPr>
        <w:t xml:space="preserve"> : Les référentiels sont des outils qui permettent de fixer des objectifs de compétences à atteindre en lien avec les besoins de l’activité de formation aux APD, et de standardiser des unités ou seuils de compétences permettant de fluidifier les parcours de formation des apprenants, ainsi que la validation ou l’invalidation de l’adéquation de leurs compétences requises à un moment donné. </w:t>
      </w:r>
    </w:p>
    <w:p w:rsidR="0087416F" w:rsidRPr="003269FE" w:rsidRDefault="0087416F" w:rsidP="00E134D2">
      <w:pPr>
        <w:jc w:val="both"/>
        <w:rPr>
          <w:rFonts w:eastAsia="Times New Roman" w:cs="Arial"/>
        </w:rPr>
      </w:pPr>
      <w:r w:rsidRPr="003269FE">
        <w:rPr>
          <w:rFonts w:eastAsia="Times New Roman" w:cs="Arial"/>
          <w:b/>
          <w:bCs/>
        </w:rPr>
        <w:t xml:space="preserve">Elaboration des guides de formation des formateurs : </w:t>
      </w:r>
      <w:r w:rsidRPr="003269FE">
        <w:rPr>
          <w:rFonts w:eastAsia="Times New Roman" w:cs="Arial"/>
        </w:rPr>
        <w:t xml:space="preserve">Ces guides sont des supports pédagogiques d’aide à la formation décrivant les itinéraires pédagogiques de formation aux différents modules constituant le programme de formation  aux APD (n. modules) et qui </w:t>
      </w:r>
      <w:r w:rsidR="00E134D2" w:rsidRPr="003269FE">
        <w:rPr>
          <w:rFonts w:eastAsia="Times New Roman" w:cs="Arial"/>
        </w:rPr>
        <w:t>pourraient servir, plus tard, pour un programme de formation à distance.</w:t>
      </w:r>
    </w:p>
    <w:p w:rsidR="0087416F" w:rsidRPr="003269FE" w:rsidRDefault="0087416F" w:rsidP="0087416F">
      <w:pPr>
        <w:spacing w:after="0" w:line="240" w:lineRule="auto"/>
        <w:jc w:val="both"/>
        <w:rPr>
          <w:rFonts w:eastAsia="Times New Roman" w:cs="Arial"/>
          <w:u w:val="single"/>
        </w:rPr>
      </w:pPr>
    </w:p>
    <w:p w:rsidR="0087416F" w:rsidRPr="003269FE" w:rsidRDefault="0087416F" w:rsidP="0087416F">
      <w:pPr>
        <w:spacing w:after="0" w:line="240" w:lineRule="auto"/>
        <w:jc w:val="both"/>
        <w:rPr>
          <w:rFonts w:eastAsia="Times New Roman" w:cs="Arial"/>
          <w:u w:val="single"/>
        </w:rPr>
      </w:pPr>
      <w:r w:rsidRPr="003269FE">
        <w:rPr>
          <w:rFonts w:eastAsia="Times New Roman" w:cs="Arial"/>
          <w:u w:val="single"/>
        </w:rPr>
        <w:t>2.4  Des Populations cibles concernées par la formation :</w:t>
      </w:r>
    </w:p>
    <w:p w:rsidR="0087416F" w:rsidRPr="003269FE" w:rsidRDefault="0087416F" w:rsidP="0087416F">
      <w:pPr>
        <w:spacing w:after="0" w:line="240" w:lineRule="auto"/>
        <w:jc w:val="both"/>
        <w:rPr>
          <w:rFonts w:eastAsia="Times New Roman" w:cs="Arial"/>
        </w:rPr>
      </w:pPr>
    </w:p>
    <w:p w:rsidR="0087416F" w:rsidRPr="003269FE" w:rsidRDefault="0087416F" w:rsidP="0087416F">
      <w:pPr>
        <w:spacing w:after="0" w:line="240" w:lineRule="auto"/>
        <w:jc w:val="both"/>
        <w:rPr>
          <w:rFonts w:eastAsia="Times New Roman" w:cs="Arial"/>
        </w:rPr>
      </w:pPr>
      <w:r w:rsidRPr="003269FE">
        <w:rPr>
          <w:rFonts w:eastAsia="Times New Roman" w:cs="Arial"/>
        </w:rPr>
        <w:t>Sont concernés par la formation aux APD</w:t>
      </w:r>
      <w:r w:rsidR="00E134D2" w:rsidRPr="003269FE">
        <w:rPr>
          <w:rFonts w:eastAsia="Times New Roman" w:cs="Arial"/>
        </w:rPr>
        <w:t>, chaque population</w:t>
      </w:r>
      <w:r w:rsidR="00944389">
        <w:rPr>
          <w:rFonts w:eastAsia="Times New Roman" w:cs="Arial"/>
        </w:rPr>
        <w:t>,</w:t>
      </w:r>
      <w:r w:rsidR="00E134D2" w:rsidRPr="003269FE">
        <w:rPr>
          <w:rFonts w:eastAsia="Times New Roman" w:cs="Arial"/>
        </w:rPr>
        <w:t xml:space="preserve"> dans le module correspondant à sa fonction</w:t>
      </w:r>
      <w:r w:rsidRPr="003269FE">
        <w:rPr>
          <w:rFonts w:eastAsia="Times New Roman" w:cs="Arial"/>
        </w:rPr>
        <w:t xml:space="preserve"> :  </w:t>
      </w:r>
    </w:p>
    <w:p w:rsidR="0087416F" w:rsidRPr="003269FE" w:rsidRDefault="0087416F" w:rsidP="0087416F">
      <w:pPr>
        <w:spacing w:after="0" w:line="240" w:lineRule="auto"/>
        <w:jc w:val="both"/>
        <w:rPr>
          <w:rFonts w:eastAsia="Times New Roman" w:cs="Arial"/>
        </w:rPr>
      </w:pPr>
    </w:p>
    <w:p w:rsidR="0087416F" w:rsidRPr="003269FE" w:rsidRDefault="0087416F" w:rsidP="0087416F">
      <w:pPr>
        <w:spacing w:after="0" w:line="240" w:lineRule="auto"/>
        <w:ind w:firstLine="708"/>
        <w:jc w:val="both"/>
        <w:rPr>
          <w:rFonts w:eastAsia="Times New Roman" w:cs="Arial"/>
        </w:rPr>
      </w:pPr>
      <w:r w:rsidRPr="003269FE">
        <w:rPr>
          <w:rFonts w:eastAsia="Times New Roman" w:cs="Arial"/>
        </w:rPr>
        <w:t>- l’ensemble des contrôleurs et des Administrateurs des structures de la HAICOP</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Présidents Directeurs Généraux et les Directeurs Généraux  des organismes publics</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décideurs concernés par l'achat public (secrétaires généraux).</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commissaires aux comptes et experts comptables</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Agents de l'Etat et des diverses administrations intervenant dans le processus achat, en particulier les acheteurs publics, *</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xml:space="preserve">- les rédacteurs de marchés, </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juristes affectés aux MP,</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xml:space="preserve">-  les responsables de moyens généraux, </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Les fournisseurs (Les principaux fournisseurs selon un programme étalé sur 5 ans)</w:t>
      </w:r>
    </w:p>
    <w:p w:rsidR="0087416F" w:rsidRPr="004C00FA" w:rsidRDefault="0087416F" w:rsidP="0087416F">
      <w:pPr>
        <w:spacing w:after="0" w:line="240" w:lineRule="auto"/>
        <w:ind w:firstLine="708"/>
        <w:jc w:val="both"/>
        <w:rPr>
          <w:rFonts w:eastAsia="Times New Roman" w:cs="Arial"/>
        </w:rPr>
      </w:pPr>
      <w:r w:rsidRPr="004C00FA">
        <w:rPr>
          <w:rFonts w:eastAsia="Times New Roman" w:cs="Arial"/>
        </w:rPr>
        <w:t>- Des représentants de la  Société Civile</w:t>
      </w:r>
      <w:proofErr w:type="gramStart"/>
      <w:r w:rsidRPr="004C00FA">
        <w:rPr>
          <w:rFonts w:eastAsia="Times New Roman" w:cs="Arial"/>
        </w:rPr>
        <w:t>..</w:t>
      </w:r>
      <w:proofErr w:type="gramEnd"/>
    </w:p>
    <w:p w:rsidR="0087416F" w:rsidRPr="004C00FA" w:rsidRDefault="0087416F" w:rsidP="0087416F">
      <w:pPr>
        <w:spacing w:after="0" w:line="240" w:lineRule="auto"/>
        <w:jc w:val="both"/>
        <w:rPr>
          <w:rFonts w:eastAsia="Times New Roman" w:cs="Arial"/>
        </w:rPr>
      </w:pPr>
    </w:p>
    <w:p w:rsidR="0087416F" w:rsidRPr="004C00FA" w:rsidRDefault="0087416F" w:rsidP="0087416F">
      <w:pPr>
        <w:spacing w:after="0" w:line="240" w:lineRule="auto"/>
        <w:jc w:val="both"/>
        <w:rPr>
          <w:rFonts w:eastAsia="Times New Roman" w:cs="Arial"/>
          <w:u w:val="single"/>
        </w:rPr>
      </w:pPr>
      <w:r w:rsidRPr="004C00FA">
        <w:rPr>
          <w:rFonts w:eastAsia="Times New Roman" w:cs="Arial"/>
          <w:u w:val="single"/>
        </w:rPr>
        <w:t>2.5 De la planification de la formation</w:t>
      </w:r>
    </w:p>
    <w:p w:rsidR="0087416F" w:rsidRPr="004C00FA" w:rsidRDefault="0087416F" w:rsidP="0087416F">
      <w:pPr>
        <w:spacing w:after="0" w:line="240" w:lineRule="auto"/>
        <w:jc w:val="both"/>
        <w:rPr>
          <w:rFonts w:eastAsia="Times New Roman" w:cs="Arial"/>
        </w:rPr>
      </w:pPr>
    </w:p>
    <w:p w:rsidR="0087416F" w:rsidRPr="004C00FA" w:rsidRDefault="0087416F" w:rsidP="00E134D2">
      <w:pPr>
        <w:spacing w:after="0" w:line="240" w:lineRule="auto"/>
        <w:jc w:val="both"/>
        <w:rPr>
          <w:rFonts w:eastAsia="Times New Roman" w:cs="Arial"/>
        </w:rPr>
      </w:pPr>
      <w:r w:rsidRPr="004C00FA">
        <w:rPr>
          <w:rFonts w:eastAsia="Times New Roman" w:cs="Arial"/>
        </w:rPr>
        <w:t xml:space="preserve">Les  modules proposés  concerneront tous les secteurs d’activités impliqués dans des achats publics, ils seront </w:t>
      </w:r>
      <w:r w:rsidR="00E134D2" w:rsidRPr="004C00FA">
        <w:rPr>
          <w:rFonts w:eastAsia="Times New Roman" w:cs="Arial"/>
        </w:rPr>
        <w:t>assurés</w:t>
      </w:r>
      <w:r w:rsidRPr="004C00FA">
        <w:rPr>
          <w:rFonts w:eastAsia="Times New Roman" w:cs="Arial"/>
        </w:rPr>
        <w:t xml:space="preserve"> en sessions  de 2</w:t>
      </w:r>
      <w:r w:rsidR="00E134D2" w:rsidRPr="004C00FA">
        <w:rPr>
          <w:rFonts w:eastAsia="Times New Roman" w:cs="Arial"/>
        </w:rPr>
        <w:t xml:space="preserve">à3 </w:t>
      </w:r>
      <w:r w:rsidRPr="004C00FA">
        <w:rPr>
          <w:rFonts w:eastAsia="Times New Roman" w:cs="Arial"/>
        </w:rPr>
        <w:t xml:space="preserve"> jours </w:t>
      </w:r>
      <w:r w:rsidR="00E134D2" w:rsidRPr="004C00FA">
        <w:rPr>
          <w:rFonts w:eastAsia="Times New Roman" w:cs="Arial"/>
        </w:rPr>
        <w:t>par module sur une période selon un planning à convenir avec les intéressés</w:t>
      </w:r>
      <w:proofErr w:type="gramStart"/>
      <w:r w:rsidR="00E134D2" w:rsidRPr="004C00FA">
        <w:rPr>
          <w:rFonts w:eastAsia="Times New Roman" w:cs="Arial"/>
        </w:rPr>
        <w:t>.</w:t>
      </w:r>
      <w:r w:rsidRPr="004C00FA">
        <w:rPr>
          <w:rFonts w:eastAsia="Times New Roman" w:cs="Arial"/>
        </w:rPr>
        <w:t>.</w:t>
      </w:r>
      <w:proofErr w:type="gramEnd"/>
    </w:p>
    <w:p w:rsidR="0087416F" w:rsidRPr="004C00FA" w:rsidRDefault="0087416F" w:rsidP="0087416F">
      <w:pPr>
        <w:spacing w:after="0" w:line="240" w:lineRule="auto"/>
        <w:jc w:val="both"/>
        <w:rPr>
          <w:rFonts w:eastAsia="Times New Roman" w:cs="Arial"/>
        </w:rPr>
      </w:pPr>
    </w:p>
    <w:p w:rsidR="00E134D2" w:rsidRDefault="00E134D2" w:rsidP="00E134D2">
      <w:pPr>
        <w:spacing w:after="0" w:line="240" w:lineRule="auto"/>
        <w:jc w:val="both"/>
        <w:rPr>
          <w:rFonts w:eastAsia="Times New Roman" w:cs="Arial"/>
        </w:rPr>
      </w:pPr>
      <w:r w:rsidRPr="004C00FA">
        <w:rPr>
          <w:rFonts w:eastAsia="Times New Roman" w:cs="Arial"/>
        </w:rPr>
        <w:t>L</w:t>
      </w:r>
      <w:r w:rsidR="0087416F" w:rsidRPr="004C00FA">
        <w:rPr>
          <w:rFonts w:eastAsia="Times New Roman" w:cs="Arial"/>
        </w:rPr>
        <w:t>a phase d'intersession</w:t>
      </w:r>
      <w:r w:rsidRPr="004C00FA">
        <w:rPr>
          <w:rFonts w:eastAsia="Times New Roman" w:cs="Arial"/>
        </w:rPr>
        <w:t>s</w:t>
      </w:r>
      <w:r w:rsidR="0087416F" w:rsidRPr="004C00FA">
        <w:rPr>
          <w:rFonts w:eastAsia="Times New Roman" w:cs="Arial"/>
        </w:rPr>
        <w:t xml:space="preserve"> permet de mettre en </w:t>
      </w:r>
      <w:r w:rsidR="001B24A7" w:rsidRPr="004C00FA">
        <w:rPr>
          <w:rFonts w:eastAsia="Times New Roman" w:cs="Arial"/>
        </w:rPr>
        <w:t>œuvre</w:t>
      </w:r>
      <w:r w:rsidR="0087416F" w:rsidRPr="004C00FA">
        <w:rPr>
          <w:rFonts w:eastAsia="Times New Roman" w:cs="Arial"/>
        </w:rPr>
        <w:t xml:space="preserve"> les acquis des </w:t>
      </w:r>
      <w:r w:rsidRPr="004C00FA">
        <w:rPr>
          <w:rFonts w:eastAsia="Times New Roman" w:cs="Arial"/>
        </w:rPr>
        <w:t xml:space="preserve">séances </w:t>
      </w:r>
      <w:proofErr w:type="spellStart"/>
      <w:r w:rsidRPr="004C00FA">
        <w:rPr>
          <w:rFonts w:eastAsia="Times New Roman" w:cs="Arial"/>
        </w:rPr>
        <w:t>présentielles</w:t>
      </w:r>
      <w:proofErr w:type="spellEnd"/>
      <w:r w:rsidRPr="004C00FA">
        <w:rPr>
          <w:rFonts w:eastAsia="Times New Roman" w:cs="Arial"/>
        </w:rPr>
        <w:t>.</w:t>
      </w:r>
    </w:p>
    <w:p w:rsidR="00621C37" w:rsidRPr="004C00FA" w:rsidRDefault="00621C37" w:rsidP="00E134D2">
      <w:pPr>
        <w:spacing w:after="0" w:line="240" w:lineRule="auto"/>
        <w:jc w:val="both"/>
        <w:rPr>
          <w:rFonts w:eastAsia="Times New Roman" w:cs="Arial"/>
        </w:rPr>
      </w:pPr>
    </w:p>
    <w:p w:rsidR="0087416F" w:rsidRPr="004C00FA" w:rsidRDefault="0087416F" w:rsidP="0087416F">
      <w:pPr>
        <w:spacing w:line="240" w:lineRule="auto"/>
        <w:jc w:val="both"/>
        <w:rPr>
          <w:rFonts w:eastAsia="Times New Roman" w:cs="Arial"/>
        </w:rPr>
      </w:pPr>
      <w:r w:rsidRPr="004C00FA">
        <w:rPr>
          <w:rFonts w:eastAsia="Times New Roman" w:cs="Arial"/>
        </w:rPr>
        <w:lastRenderedPageBreak/>
        <w:t xml:space="preserve">2.6 </w:t>
      </w:r>
      <w:r w:rsidRPr="004C00FA">
        <w:rPr>
          <w:rFonts w:eastAsia="Times New Roman" w:cs="Arial"/>
          <w:u w:val="single"/>
        </w:rPr>
        <w:t>Constitution d’une commission permanente de suivi et d’évaluation de la formation  APD</w:t>
      </w:r>
    </w:p>
    <w:p w:rsidR="0087416F" w:rsidRPr="004C00FA" w:rsidRDefault="0087416F" w:rsidP="0087416F">
      <w:pPr>
        <w:spacing w:after="0" w:line="240" w:lineRule="auto"/>
        <w:jc w:val="both"/>
        <w:rPr>
          <w:rFonts w:eastAsia="Times New Roman" w:cs="Arial"/>
        </w:rPr>
      </w:pPr>
      <w:r w:rsidRPr="004C00FA">
        <w:rPr>
          <w:rFonts w:eastAsia="Times New Roman" w:cs="Arial"/>
        </w:rPr>
        <w:t>Cette commission créée au niveau de la HAICOP,  sera chargée d'organiser et superviser la procédure d'évaluation des formations  et de proposer toute mesure utile à l'amélioration de la formation.</w:t>
      </w:r>
    </w:p>
    <w:p w:rsidR="0087416F" w:rsidRPr="004C00FA" w:rsidRDefault="0087416F" w:rsidP="0087416F">
      <w:pPr>
        <w:spacing w:after="0" w:line="240" w:lineRule="auto"/>
        <w:jc w:val="both"/>
        <w:rPr>
          <w:rFonts w:eastAsia="Times New Roman" w:cs="Arial"/>
        </w:rPr>
      </w:pPr>
    </w:p>
    <w:p w:rsidR="0087416F" w:rsidRPr="004C00FA" w:rsidRDefault="0087416F" w:rsidP="0087416F">
      <w:pPr>
        <w:spacing w:after="0" w:line="240" w:lineRule="auto"/>
        <w:jc w:val="both"/>
        <w:rPr>
          <w:rFonts w:eastAsia="Times New Roman" w:cs="Arial"/>
        </w:rPr>
      </w:pPr>
      <w:r w:rsidRPr="004C00FA">
        <w:rPr>
          <w:rFonts w:eastAsia="Times New Roman" w:cs="Arial"/>
        </w:rPr>
        <w:t>Elle est composée  de :</w:t>
      </w:r>
    </w:p>
    <w:p w:rsidR="0087416F" w:rsidRPr="004C00FA" w:rsidRDefault="0087416F" w:rsidP="0087416F">
      <w:pPr>
        <w:spacing w:after="0" w:line="240" w:lineRule="auto"/>
        <w:jc w:val="both"/>
        <w:rPr>
          <w:rFonts w:eastAsia="Times New Roman" w:cs="Arial"/>
        </w:rPr>
      </w:pPr>
      <w:r w:rsidRPr="004C00FA">
        <w:rPr>
          <w:rFonts w:eastAsia="Times New Roman" w:cs="Arial"/>
        </w:rPr>
        <w:t>-    L’Observatoire</w:t>
      </w:r>
    </w:p>
    <w:p w:rsidR="0087416F" w:rsidRPr="004C00FA" w:rsidRDefault="0087416F" w:rsidP="0087416F">
      <w:pPr>
        <w:spacing w:after="0" w:line="240" w:lineRule="auto"/>
        <w:jc w:val="both"/>
        <w:rPr>
          <w:rFonts w:eastAsia="Times New Roman" w:cs="Arial"/>
        </w:rPr>
      </w:pPr>
      <w:r w:rsidRPr="004C00FA">
        <w:rPr>
          <w:rFonts w:eastAsia="Times New Roman" w:cs="Arial"/>
        </w:rPr>
        <w:t>-    Des représentants des secteurs prioritaires concernés</w:t>
      </w:r>
    </w:p>
    <w:p w:rsidR="0087416F" w:rsidRPr="004C00FA" w:rsidRDefault="0087416F" w:rsidP="0087416F">
      <w:pPr>
        <w:spacing w:after="0" w:line="240" w:lineRule="auto"/>
        <w:jc w:val="both"/>
        <w:rPr>
          <w:rFonts w:eastAsia="Times New Roman" w:cs="Arial"/>
        </w:rPr>
      </w:pPr>
      <w:r w:rsidRPr="004C00FA">
        <w:rPr>
          <w:rFonts w:eastAsia="Times New Roman" w:cs="Arial"/>
        </w:rPr>
        <w:t xml:space="preserve">-    Un représentant du Ministère des affaires locales et de l’environnement </w:t>
      </w:r>
    </w:p>
    <w:p w:rsidR="0087416F" w:rsidRPr="004C00FA" w:rsidRDefault="0087416F" w:rsidP="0087416F">
      <w:pPr>
        <w:spacing w:after="0" w:line="240" w:lineRule="auto"/>
        <w:jc w:val="both"/>
        <w:rPr>
          <w:rFonts w:eastAsia="Times New Roman" w:cs="Arial"/>
        </w:rPr>
      </w:pPr>
      <w:r w:rsidRPr="004C00FA">
        <w:rPr>
          <w:rFonts w:eastAsia="Times New Roman" w:cs="Arial"/>
        </w:rPr>
        <w:t xml:space="preserve"> -   Un représentant du Ministère de la formation professionnelle et de l’emploi (CENAFFIF)</w:t>
      </w:r>
    </w:p>
    <w:p w:rsidR="0087416F" w:rsidRPr="004C00FA" w:rsidRDefault="0087416F" w:rsidP="0087416F">
      <w:pPr>
        <w:spacing w:after="0" w:line="240" w:lineRule="auto"/>
        <w:jc w:val="both"/>
        <w:rPr>
          <w:rFonts w:eastAsia="Times New Roman" w:cs="Arial"/>
        </w:rPr>
      </w:pPr>
      <w:r w:rsidRPr="004C00FA">
        <w:rPr>
          <w:rFonts w:eastAsia="Times New Roman" w:cs="Arial"/>
        </w:rPr>
        <w:t>-  Une expertise extérieure  Es-qualité (Référent)</w:t>
      </w:r>
    </w:p>
    <w:p w:rsidR="0087416F" w:rsidRPr="004C00FA" w:rsidRDefault="0087416F" w:rsidP="0087416F">
      <w:pPr>
        <w:spacing w:after="0" w:line="240" w:lineRule="auto"/>
        <w:jc w:val="both"/>
        <w:rPr>
          <w:rFonts w:eastAsia="Times New Roman" w:cs="Arial"/>
        </w:rPr>
      </w:pPr>
    </w:p>
    <w:p w:rsidR="0087416F" w:rsidRDefault="0087416F" w:rsidP="0087416F">
      <w:pPr>
        <w:spacing w:after="0" w:line="240" w:lineRule="auto"/>
        <w:jc w:val="both"/>
        <w:rPr>
          <w:rFonts w:eastAsia="Times New Roman" w:cs="Arial"/>
          <w:u w:val="single"/>
        </w:rPr>
      </w:pPr>
      <w:r w:rsidRPr="004C00FA">
        <w:rPr>
          <w:rFonts w:eastAsia="Times New Roman" w:cs="Arial"/>
          <w:u w:val="single"/>
        </w:rPr>
        <w:t>2.7 Du Financement des formations</w:t>
      </w:r>
    </w:p>
    <w:p w:rsidR="002A4A72" w:rsidRPr="004C00FA" w:rsidRDefault="002A4A72" w:rsidP="0087416F">
      <w:pPr>
        <w:spacing w:after="0" w:line="240" w:lineRule="auto"/>
        <w:jc w:val="both"/>
        <w:rPr>
          <w:rFonts w:eastAsia="Times New Roman" w:cs="Arial"/>
          <w:u w:val="single"/>
        </w:rPr>
      </w:pPr>
    </w:p>
    <w:p w:rsidR="002A4A72" w:rsidRPr="002A4A72" w:rsidRDefault="002A4A72" w:rsidP="00D36CF9">
      <w:pPr>
        <w:spacing w:after="0" w:line="240" w:lineRule="auto"/>
        <w:jc w:val="both"/>
        <w:rPr>
          <w:rFonts w:eastAsia="Times New Roman" w:cs="Arial"/>
        </w:rPr>
      </w:pPr>
      <w:r w:rsidRPr="002A4A72">
        <w:rPr>
          <w:rFonts w:eastAsia="Times New Roman" w:cs="Arial"/>
        </w:rPr>
        <w:t xml:space="preserve">Les dépenses qui seront consacrées à la formation à l’achat public durable  devraient  être </w:t>
      </w:r>
      <w:r w:rsidR="00B94EB8">
        <w:rPr>
          <w:rFonts w:eastAsia="Times New Roman" w:cs="Arial"/>
        </w:rPr>
        <w:t xml:space="preserve">consacrées par le </w:t>
      </w:r>
      <w:r w:rsidRPr="002A4A72">
        <w:rPr>
          <w:rFonts w:eastAsia="Times New Roman" w:cs="Arial"/>
        </w:rPr>
        <w:t xml:space="preserve">  budget </w:t>
      </w:r>
      <w:r w:rsidR="00D36CF9">
        <w:rPr>
          <w:rFonts w:eastAsia="Times New Roman" w:cs="Arial"/>
        </w:rPr>
        <w:t xml:space="preserve">des différents acheteurs publics </w:t>
      </w:r>
      <w:r w:rsidRPr="002A4A72">
        <w:rPr>
          <w:rFonts w:eastAsia="Times New Roman" w:cs="Arial"/>
        </w:rPr>
        <w:t xml:space="preserve"> afin d’allouer les ressources nécessaires à la réussite du PANAPD.</w:t>
      </w:r>
    </w:p>
    <w:p w:rsidR="002A4A72" w:rsidRDefault="002A4A72" w:rsidP="002A4A72">
      <w:pPr>
        <w:spacing w:after="0" w:line="240" w:lineRule="auto"/>
        <w:jc w:val="both"/>
        <w:rPr>
          <w:rFonts w:eastAsia="Times New Roman" w:cs="Arial"/>
        </w:rPr>
      </w:pPr>
      <w:r w:rsidRPr="002A4A72">
        <w:rPr>
          <w:rFonts w:eastAsia="Times New Roman" w:cs="Arial"/>
        </w:rPr>
        <w:t xml:space="preserve">Les sessions de formation  comprendront des sessions de formation des formateurs et les différentes sessions de formation des acheteurs publics dont il s’agit,   </w:t>
      </w:r>
      <w:r>
        <w:rPr>
          <w:rFonts w:eastAsia="Times New Roman" w:cs="Arial"/>
        </w:rPr>
        <w:t>tout d’abord</w:t>
      </w:r>
      <w:r w:rsidRPr="002A4A72">
        <w:rPr>
          <w:rFonts w:eastAsia="Times New Roman" w:cs="Arial"/>
        </w:rPr>
        <w:t xml:space="preserve">, d’identifier le nombre. </w:t>
      </w:r>
    </w:p>
    <w:p w:rsidR="002A4A72" w:rsidRPr="002A4A72" w:rsidRDefault="002A4A72" w:rsidP="002A4A72">
      <w:pPr>
        <w:spacing w:after="0" w:line="240" w:lineRule="auto"/>
        <w:jc w:val="both"/>
        <w:rPr>
          <w:rFonts w:eastAsia="Times New Roman" w:cs="Arial"/>
        </w:rPr>
      </w:pPr>
    </w:p>
    <w:p w:rsidR="002A4A72" w:rsidRPr="002A4A72" w:rsidRDefault="002A4A72" w:rsidP="00E956B2">
      <w:pPr>
        <w:numPr>
          <w:ilvl w:val="0"/>
          <w:numId w:val="38"/>
        </w:numPr>
        <w:spacing w:after="0" w:line="240" w:lineRule="auto"/>
        <w:ind w:left="0" w:firstLine="360"/>
        <w:jc w:val="both"/>
        <w:rPr>
          <w:rFonts w:eastAsia="Times New Roman" w:cs="Arial"/>
        </w:rPr>
      </w:pPr>
      <w:r w:rsidRPr="002A4A72">
        <w:rPr>
          <w:rFonts w:eastAsia="Times New Roman" w:cs="Arial"/>
          <w:b/>
          <w:bCs/>
        </w:rPr>
        <w:t>Les dépenses de formation des acheteurs publics</w:t>
      </w:r>
      <w:r w:rsidRPr="002A4A72">
        <w:rPr>
          <w:rFonts w:eastAsia="Times New Roman" w:cs="Arial"/>
        </w:rPr>
        <w:t xml:space="preserve"> : ces dépenses comprennent les </w:t>
      </w:r>
      <w:r w:rsidR="00E956B2">
        <w:rPr>
          <w:rFonts w:eastAsia="Times New Roman" w:cs="Arial"/>
        </w:rPr>
        <w:t>coûts</w:t>
      </w:r>
      <w:r w:rsidRPr="002A4A72">
        <w:rPr>
          <w:rFonts w:eastAsia="Times New Roman" w:cs="Arial"/>
        </w:rPr>
        <w:t xml:space="preserve"> de formation proprement dites ainsi que les </w:t>
      </w:r>
      <w:r w:rsidR="00E956B2">
        <w:rPr>
          <w:rFonts w:eastAsia="Times New Roman" w:cs="Arial"/>
        </w:rPr>
        <w:t>frais</w:t>
      </w:r>
      <w:r w:rsidRPr="002A4A72">
        <w:rPr>
          <w:rFonts w:eastAsia="Times New Roman" w:cs="Arial"/>
        </w:rPr>
        <w:t xml:space="preserve">  divers de logistique directement et indirectement  associées à la formation.  </w:t>
      </w:r>
    </w:p>
    <w:p w:rsidR="002A4A72" w:rsidRPr="002A4A72" w:rsidRDefault="002A4A72" w:rsidP="00E956B2">
      <w:pPr>
        <w:spacing w:after="0" w:line="240" w:lineRule="auto"/>
        <w:jc w:val="both"/>
        <w:rPr>
          <w:rFonts w:eastAsia="Times New Roman" w:cs="Arial"/>
        </w:rPr>
      </w:pPr>
      <w:r w:rsidRPr="002A4A72">
        <w:rPr>
          <w:rFonts w:eastAsia="Times New Roman" w:cs="Arial"/>
        </w:rPr>
        <w:t xml:space="preserve">En vue de garantir l’efficacité pédagogique, les sessions de formation seront réparties sur les 5 années du </w:t>
      </w:r>
      <w:r w:rsidR="00B94EB8">
        <w:rPr>
          <w:rFonts w:eastAsia="Times New Roman" w:cs="Arial"/>
        </w:rPr>
        <w:t>PANAPD</w:t>
      </w:r>
      <w:r w:rsidRPr="002A4A72">
        <w:rPr>
          <w:rFonts w:eastAsia="Times New Roman" w:cs="Arial"/>
        </w:rPr>
        <w:t xml:space="preserve">, chaque session </w:t>
      </w:r>
      <w:r w:rsidR="00E956B2" w:rsidRPr="00E956B2">
        <w:rPr>
          <w:rFonts w:eastAsia="Times New Roman" w:cs="Arial"/>
        </w:rPr>
        <w:t>pourrait durer de 2 à 3</w:t>
      </w:r>
      <w:r w:rsidRPr="002A4A72">
        <w:rPr>
          <w:rFonts w:eastAsia="Times New Roman" w:cs="Arial"/>
        </w:rPr>
        <w:t xml:space="preserve"> jours.</w:t>
      </w:r>
    </w:p>
    <w:p w:rsidR="002A4A72" w:rsidRPr="002A4A72" w:rsidRDefault="002A4A72" w:rsidP="002A4A72">
      <w:pPr>
        <w:spacing w:after="0" w:line="240" w:lineRule="auto"/>
        <w:jc w:val="both"/>
        <w:rPr>
          <w:rFonts w:eastAsia="Times New Roman" w:cs="Arial"/>
        </w:rPr>
      </w:pPr>
      <w:r w:rsidRPr="002A4A72">
        <w:rPr>
          <w:rFonts w:eastAsia="Times New Roman" w:cs="Arial"/>
        </w:rPr>
        <w:t>Les sessions de formation seront comptabilisées en fonction du nombre d’acheteurs publics.</w:t>
      </w:r>
    </w:p>
    <w:p w:rsidR="002A4A72" w:rsidRPr="002A4A72" w:rsidRDefault="002A4A72" w:rsidP="00D5312E">
      <w:pPr>
        <w:spacing w:after="0" w:line="240" w:lineRule="auto"/>
        <w:jc w:val="both"/>
        <w:rPr>
          <w:rFonts w:eastAsia="Times New Roman" w:cs="Arial"/>
        </w:rPr>
      </w:pPr>
      <w:r w:rsidRPr="002A4A72">
        <w:rPr>
          <w:rFonts w:eastAsia="Times New Roman" w:cs="Arial"/>
        </w:rPr>
        <w:t xml:space="preserve">Selon les estimations des services de la HAICOP, le nombre d’acheteurs  publics,  </w:t>
      </w:r>
      <w:r w:rsidR="00E956B2" w:rsidRPr="00E956B2">
        <w:rPr>
          <w:rFonts w:eastAsia="Times New Roman" w:cs="Arial"/>
        </w:rPr>
        <w:t xml:space="preserve">serait </w:t>
      </w:r>
      <w:r w:rsidRPr="002A4A72">
        <w:rPr>
          <w:rFonts w:eastAsia="Times New Roman" w:cs="Arial"/>
        </w:rPr>
        <w:t xml:space="preserve"> </w:t>
      </w:r>
      <w:r w:rsidR="00D5312E" w:rsidRPr="00D5312E">
        <w:rPr>
          <w:rFonts w:eastAsia="Times New Roman" w:cs="Arial"/>
        </w:rPr>
        <w:t xml:space="preserve">actuellement </w:t>
      </w:r>
      <w:r w:rsidRPr="002A4A72">
        <w:rPr>
          <w:rFonts w:eastAsia="Times New Roman" w:cs="Arial"/>
        </w:rPr>
        <w:t xml:space="preserve">de l’ordre de 2000 environ (dont un millier sont  inscrits). </w:t>
      </w:r>
    </w:p>
    <w:p w:rsidR="002A4A72" w:rsidRPr="002A4A72" w:rsidRDefault="002A4A72" w:rsidP="002A4A72">
      <w:pPr>
        <w:spacing w:after="0" w:line="240" w:lineRule="auto"/>
        <w:jc w:val="both"/>
        <w:rPr>
          <w:rFonts w:eastAsia="Times New Roman" w:cs="Arial"/>
        </w:rPr>
      </w:pPr>
      <w:r w:rsidRPr="002A4A72">
        <w:rPr>
          <w:rFonts w:eastAsia="Times New Roman" w:cs="Arial"/>
        </w:rPr>
        <w:t xml:space="preserve">Les dépenses totales de formation des acheteurs publics s’élèveront ainsi à : </w:t>
      </w:r>
    </w:p>
    <w:p w:rsidR="002A4A72" w:rsidRPr="00E956B2" w:rsidRDefault="002A4A72" w:rsidP="00E956B2">
      <w:pPr>
        <w:spacing w:after="0" w:line="240" w:lineRule="auto"/>
        <w:jc w:val="both"/>
        <w:rPr>
          <w:rFonts w:eastAsia="Times New Roman" w:cs="Arial"/>
          <w:b/>
          <w:bCs/>
        </w:rPr>
      </w:pPr>
      <w:r w:rsidRPr="002A4A72">
        <w:rPr>
          <w:rFonts w:eastAsia="Times New Roman" w:cs="Arial"/>
          <w:b/>
          <w:bCs/>
        </w:rPr>
        <w:t>2000 x 1000D (estimation du coût d’une journée de formation /</w:t>
      </w:r>
      <w:proofErr w:type="gramStart"/>
      <w:r w:rsidRPr="002A4A72">
        <w:rPr>
          <w:rFonts w:eastAsia="Times New Roman" w:cs="Arial"/>
          <w:b/>
          <w:bCs/>
        </w:rPr>
        <w:t>personne )</w:t>
      </w:r>
      <w:proofErr w:type="gramEnd"/>
      <w:r w:rsidRPr="002A4A72">
        <w:rPr>
          <w:rFonts w:eastAsia="Times New Roman" w:cs="Arial"/>
          <w:b/>
          <w:bCs/>
        </w:rPr>
        <w:t xml:space="preserve"> </w:t>
      </w:r>
      <w:r w:rsidRPr="00E956B2">
        <w:rPr>
          <w:rFonts w:eastAsia="Times New Roman" w:cs="Arial"/>
          <w:b/>
          <w:bCs/>
        </w:rPr>
        <w:t xml:space="preserve">x </w:t>
      </w:r>
      <w:r w:rsidR="00E956B2" w:rsidRPr="00E956B2">
        <w:rPr>
          <w:rFonts w:eastAsia="Times New Roman" w:cs="Arial"/>
          <w:b/>
          <w:bCs/>
        </w:rPr>
        <w:t>2 à 3</w:t>
      </w:r>
      <w:r w:rsidRPr="00E956B2">
        <w:rPr>
          <w:rFonts w:eastAsia="Times New Roman" w:cs="Arial"/>
          <w:b/>
          <w:bCs/>
        </w:rPr>
        <w:t xml:space="preserve"> (j) = soit </w:t>
      </w:r>
      <w:r w:rsidR="00E956B2" w:rsidRPr="00E956B2">
        <w:rPr>
          <w:rFonts w:eastAsia="Times New Roman" w:cs="Arial"/>
          <w:b/>
          <w:bCs/>
        </w:rPr>
        <w:t xml:space="preserve">de 4 à </w:t>
      </w:r>
      <w:r w:rsidRPr="00E956B2">
        <w:rPr>
          <w:rFonts w:eastAsia="Times New Roman" w:cs="Arial"/>
          <w:b/>
          <w:bCs/>
        </w:rPr>
        <w:t>6</w:t>
      </w:r>
      <w:r w:rsidR="00E956B2" w:rsidRPr="00E956B2">
        <w:rPr>
          <w:rFonts w:eastAsia="Times New Roman" w:cs="Arial"/>
          <w:b/>
          <w:bCs/>
        </w:rPr>
        <w:t xml:space="preserve"> </w:t>
      </w:r>
      <w:r w:rsidRPr="00E956B2">
        <w:rPr>
          <w:rFonts w:eastAsia="Times New Roman" w:cs="Arial"/>
          <w:b/>
          <w:bCs/>
        </w:rPr>
        <w:t>MD</w:t>
      </w:r>
      <w:r w:rsidR="00B037DA" w:rsidRPr="00E956B2">
        <w:rPr>
          <w:rFonts w:eastAsia="Times New Roman" w:cs="Arial"/>
          <w:b/>
          <w:bCs/>
        </w:rPr>
        <w:t xml:space="preserve"> </w:t>
      </w:r>
      <w:r w:rsidRPr="00E956B2">
        <w:rPr>
          <w:rFonts w:eastAsia="Times New Roman" w:cs="Arial"/>
          <w:b/>
          <w:bCs/>
        </w:rPr>
        <w:t xml:space="preserve">environ /an et </w:t>
      </w:r>
      <w:r w:rsidR="00E956B2" w:rsidRPr="00E956B2">
        <w:rPr>
          <w:rFonts w:eastAsia="Times New Roman" w:cs="Arial"/>
          <w:b/>
          <w:bCs/>
        </w:rPr>
        <w:t>20 à 3</w:t>
      </w:r>
      <w:r w:rsidRPr="00E956B2">
        <w:rPr>
          <w:rFonts w:eastAsia="Times New Roman" w:cs="Arial"/>
          <w:b/>
          <w:bCs/>
        </w:rPr>
        <w:t>0MD sur 5 ans.</w:t>
      </w:r>
    </w:p>
    <w:p w:rsidR="002A4A72" w:rsidRPr="002A4A72" w:rsidRDefault="002A4A72" w:rsidP="002A4A72">
      <w:pPr>
        <w:spacing w:after="0" w:line="240" w:lineRule="auto"/>
        <w:jc w:val="both"/>
        <w:rPr>
          <w:rFonts w:eastAsia="Times New Roman" w:cs="Arial"/>
          <w:b/>
          <w:bCs/>
        </w:rPr>
      </w:pPr>
    </w:p>
    <w:p w:rsidR="002A4A72" w:rsidRPr="002A4A72" w:rsidRDefault="002A4A72" w:rsidP="00B037DA">
      <w:pPr>
        <w:numPr>
          <w:ilvl w:val="0"/>
          <w:numId w:val="38"/>
        </w:numPr>
        <w:spacing w:after="0" w:line="240" w:lineRule="auto"/>
        <w:ind w:left="0" w:firstLine="360"/>
        <w:jc w:val="both"/>
        <w:rPr>
          <w:rFonts w:eastAsia="Times New Roman" w:cs="Arial"/>
        </w:rPr>
      </w:pPr>
      <w:r w:rsidRPr="002A4A72">
        <w:rPr>
          <w:rFonts w:eastAsia="Times New Roman" w:cs="Arial"/>
          <w:b/>
          <w:bCs/>
        </w:rPr>
        <w:t>Les dépenses de formation des formateurs</w:t>
      </w:r>
      <w:r w:rsidRPr="002A4A72">
        <w:rPr>
          <w:rFonts w:eastAsia="Times New Roman" w:cs="Arial"/>
        </w:rPr>
        <w:t> : une cinquantaine de formateurs issus du corps des contrôleurs et réviseurs de la commande publique seront formés pour assurer la formation des acheteurs publics.</w:t>
      </w:r>
    </w:p>
    <w:p w:rsidR="002A4A72" w:rsidRPr="002A4A72" w:rsidRDefault="002A4A72" w:rsidP="002A4A72">
      <w:pPr>
        <w:spacing w:after="0" w:line="240" w:lineRule="auto"/>
        <w:jc w:val="both"/>
        <w:rPr>
          <w:rFonts w:eastAsia="Times New Roman" w:cs="Arial"/>
        </w:rPr>
      </w:pPr>
      <w:r w:rsidRPr="002A4A72">
        <w:rPr>
          <w:rFonts w:eastAsia="Times New Roman" w:cs="Arial"/>
        </w:rPr>
        <w:t>Ces candidats formateurs, étant déjà initiés à la commande publique,  recevront une formation  à 2 niveaux : un niveau pré</w:t>
      </w:r>
      <w:r w:rsidR="00B037DA">
        <w:rPr>
          <w:rFonts w:eastAsia="Times New Roman" w:cs="Arial"/>
        </w:rPr>
        <w:t>-</w:t>
      </w:r>
      <w:r w:rsidRPr="002A4A72">
        <w:rPr>
          <w:rFonts w:eastAsia="Times New Roman" w:cs="Arial"/>
        </w:rPr>
        <w:t xml:space="preserve"> certifiant et un niveau certifiant sanctionné par un certificat d’habilitation.</w:t>
      </w:r>
    </w:p>
    <w:p w:rsidR="002A4A72" w:rsidRPr="00E956B2" w:rsidRDefault="002A4A72" w:rsidP="00E956B2">
      <w:pPr>
        <w:spacing w:after="0" w:line="240" w:lineRule="auto"/>
        <w:jc w:val="both"/>
        <w:rPr>
          <w:rFonts w:eastAsia="Times New Roman" w:cs="Arial"/>
        </w:rPr>
      </w:pPr>
      <w:r w:rsidRPr="002A4A72">
        <w:rPr>
          <w:rFonts w:eastAsia="Times New Roman" w:cs="Arial"/>
        </w:rPr>
        <w:t xml:space="preserve">Les sessions de formation des formateurs seront assurées  par des experts nationaux </w:t>
      </w:r>
      <w:r w:rsidR="00E956B2" w:rsidRPr="00E956B2">
        <w:rPr>
          <w:rFonts w:eastAsia="Times New Roman" w:cs="Arial"/>
        </w:rPr>
        <w:t>et internationaux</w:t>
      </w:r>
      <w:r w:rsidRPr="00E956B2">
        <w:rPr>
          <w:rFonts w:eastAsia="Times New Roman" w:cs="Arial"/>
        </w:rPr>
        <w:t>, par thème.</w:t>
      </w:r>
    </w:p>
    <w:p w:rsidR="002A4A72" w:rsidRPr="002A4A72" w:rsidRDefault="002A4A72" w:rsidP="002A4A72">
      <w:pPr>
        <w:spacing w:after="0" w:line="240" w:lineRule="auto"/>
        <w:jc w:val="both"/>
        <w:rPr>
          <w:rFonts w:eastAsia="Times New Roman" w:cs="Arial"/>
        </w:rPr>
      </w:pPr>
      <w:r w:rsidRPr="002A4A72">
        <w:rPr>
          <w:rFonts w:eastAsia="Times New Roman" w:cs="Arial"/>
        </w:rPr>
        <w:t>La formation durera de 30 à 40 j et sera étalée sur 2 ans.</w:t>
      </w:r>
    </w:p>
    <w:p w:rsidR="002A4A72" w:rsidRPr="002A4A72" w:rsidRDefault="002A4A72" w:rsidP="002A4A72">
      <w:pPr>
        <w:spacing w:after="0" w:line="240" w:lineRule="auto"/>
        <w:jc w:val="both"/>
        <w:rPr>
          <w:rFonts w:eastAsia="Times New Roman" w:cs="Arial"/>
        </w:rPr>
      </w:pPr>
      <w:r w:rsidRPr="002A4A72">
        <w:rPr>
          <w:rFonts w:eastAsia="Times New Roman" w:cs="Arial"/>
        </w:rPr>
        <w:t xml:space="preserve">Le coût d’une journée de formation d’un formateur est  </w:t>
      </w:r>
      <w:proofErr w:type="gramStart"/>
      <w:r w:rsidRPr="002A4A72">
        <w:rPr>
          <w:rFonts w:eastAsia="Times New Roman" w:cs="Arial"/>
        </w:rPr>
        <w:t>estimée</w:t>
      </w:r>
      <w:proofErr w:type="gramEnd"/>
      <w:r w:rsidRPr="002A4A72">
        <w:rPr>
          <w:rFonts w:eastAsia="Times New Roman" w:cs="Arial"/>
        </w:rPr>
        <w:t xml:space="preserve">  à 2000D environ.</w:t>
      </w:r>
    </w:p>
    <w:p w:rsidR="002A4A72" w:rsidRPr="002A4A72" w:rsidRDefault="002A4A72" w:rsidP="002A4A72">
      <w:pPr>
        <w:spacing w:after="0" w:line="240" w:lineRule="auto"/>
        <w:jc w:val="both"/>
        <w:rPr>
          <w:rFonts w:eastAsia="Times New Roman" w:cs="Arial"/>
        </w:rPr>
      </w:pPr>
      <w:r w:rsidRPr="002A4A72">
        <w:rPr>
          <w:rFonts w:eastAsia="Times New Roman" w:cs="Arial"/>
        </w:rPr>
        <w:t xml:space="preserve"> Les dépenses totales de formation des formateurs  s’élèveront ainsi à :</w:t>
      </w:r>
    </w:p>
    <w:p w:rsidR="002A4A72" w:rsidRPr="002A4A72" w:rsidRDefault="002A4A72" w:rsidP="002A4A72">
      <w:pPr>
        <w:spacing w:after="0" w:line="240" w:lineRule="auto"/>
        <w:jc w:val="both"/>
        <w:rPr>
          <w:rFonts w:eastAsia="Times New Roman" w:cs="Arial"/>
          <w:b/>
          <w:bCs/>
        </w:rPr>
      </w:pPr>
      <w:r w:rsidRPr="002A4A72">
        <w:rPr>
          <w:rFonts w:eastAsia="Times New Roman" w:cs="Arial"/>
          <w:b/>
          <w:bCs/>
        </w:rPr>
        <w:t>50 x 2000D x (30 à 40j sur 2 ans) soit 3 à 4 MD</w:t>
      </w:r>
      <w:r w:rsidR="00B037DA">
        <w:rPr>
          <w:rFonts w:eastAsia="Times New Roman" w:cs="Arial"/>
          <w:b/>
          <w:bCs/>
        </w:rPr>
        <w:t>.</w:t>
      </w:r>
    </w:p>
    <w:p w:rsidR="002A4A72" w:rsidRPr="002A4A72" w:rsidRDefault="002A4A72" w:rsidP="002A4A72">
      <w:pPr>
        <w:spacing w:after="0" w:line="240" w:lineRule="auto"/>
        <w:jc w:val="both"/>
        <w:rPr>
          <w:rFonts w:eastAsia="Times New Roman" w:cs="Arial"/>
          <w:b/>
          <w:bCs/>
        </w:rPr>
      </w:pPr>
    </w:p>
    <w:p w:rsidR="002A4A72" w:rsidRPr="002A4A72" w:rsidRDefault="002A4A72" w:rsidP="00D80A4F">
      <w:pPr>
        <w:spacing w:after="0" w:line="240" w:lineRule="auto"/>
        <w:jc w:val="both"/>
        <w:rPr>
          <w:rFonts w:eastAsia="Times New Roman" w:cs="Arial"/>
          <w:b/>
          <w:bCs/>
        </w:rPr>
      </w:pPr>
      <w:r w:rsidRPr="002A4A72">
        <w:rPr>
          <w:rFonts w:eastAsia="Times New Roman" w:cs="Arial"/>
          <w:b/>
          <w:bCs/>
        </w:rPr>
        <w:t xml:space="preserve">Le coût global de la formation s’élèverait ainsi à </w:t>
      </w:r>
      <w:r w:rsidR="00E956B2">
        <w:rPr>
          <w:rFonts w:eastAsia="Times New Roman" w:cs="Arial"/>
          <w:b/>
          <w:bCs/>
        </w:rPr>
        <w:t>(20 à 30MD)</w:t>
      </w:r>
      <w:r w:rsidRPr="002A4A72">
        <w:rPr>
          <w:rFonts w:eastAsia="Times New Roman" w:cs="Arial"/>
          <w:b/>
          <w:bCs/>
        </w:rPr>
        <w:t xml:space="preserve"> + </w:t>
      </w:r>
      <w:r w:rsidR="00B037DA">
        <w:rPr>
          <w:rFonts w:eastAsia="Times New Roman" w:cs="Arial"/>
          <w:b/>
          <w:bCs/>
        </w:rPr>
        <w:t>(</w:t>
      </w:r>
      <w:r w:rsidRPr="002A4A72">
        <w:rPr>
          <w:rFonts w:eastAsia="Times New Roman" w:cs="Arial"/>
          <w:b/>
          <w:bCs/>
        </w:rPr>
        <w:t>3</w:t>
      </w:r>
      <w:r w:rsidR="00B037DA">
        <w:rPr>
          <w:rFonts w:eastAsia="Times New Roman" w:cs="Arial"/>
          <w:b/>
          <w:bCs/>
        </w:rPr>
        <w:t xml:space="preserve"> </w:t>
      </w:r>
      <w:r w:rsidRPr="002A4A72">
        <w:rPr>
          <w:rFonts w:eastAsia="Times New Roman" w:cs="Arial"/>
          <w:b/>
          <w:bCs/>
        </w:rPr>
        <w:t>à</w:t>
      </w:r>
      <w:r w:rsidR="00B037DA">
        <w:rPr>
          <w:rFonts w:eastAsia="Times New Roman" w:cs="Arial"/>
          <w:b/>
          <w:bCs/>
        </w:rPr>
        <w:t xml:space="preserve"> </w:t>
      </w:r>
      <w:r w:rsidRPr="002A4A72">
        <w:rPr>
          <w:rFonts w:eastAsia="Times New Roman" w:cs="Arial"/>
          <w:b/>
          <w:bCs/>
        </w:rPr>
        <w:t>4MD</w:t>
      </w:r>
      <w:r w:rsidR="00B037DA">
        <w:rPr>
          <w:rFonts w:eastAsia="Times New Roman" w:cs="Arial"/>
          <w:b/>
          <w:bCs/>
        </w:rPr>
        <w:t>)</w:t>
      </w:r>
      <w:r w:rsidRPr="002A4A72">
        <w:rPr>
          <w:rFonts w:eastAsia="Times New Roman" w:cs="Arial"/>
          <w:b/>
          <w:bCs/>
        </w:rPr>
        <w:t xml:space="preserve"> soit </w:t>
      </w:r>
      <w:r w:rsidR="00E956B2">
        <w:rPr>
          <w:rFonts w:eastAsia="Times New Roman" w:cs="Arial"/>
          <w:b/>
          <w:bCs/>
        </w:rPr>
        <w:t>2</w:t>
      </w:r>
      <w:r w:rsidRPr="002A4A72">
        <w:rPr>
          <w:rFonts w:eastAsia="Times New Roman" w:cs="Arial"/>
          <w:b/>
          <w:bCs/>
        </w:rPr>
        <w:t>3 à 34MD</w:t>
      </w:r>
      <w:r w:rsidR="00E956B2">
        <w:rPr>
          <w:rFonts w:eastAsia="Times New Roman" w:cs="Arial"/>
          <w:b/>
          <w:bCs/>
        </w:rPr>
        <w:t xml:space="preserve"> environ auxquels s’ajouterait les coûts d’élaboration de référentiels, </w:t>
      </w:r>
      <w:proofErr w:type="gramStart"/>
      <w:r w:rsidR="00E956B2">
        <w:rPr>
          <w:rFonts w:eastAsia="Times New Roman" w:cs="Arial"/>
          <w:b/>
          <w:bCs/>
        </w:rPr>
        <w:t>guides ..</w:t>
      </w:r>
      <w:proofErr w:type="gramEnd"/>
      <w:r w:rsidR="00E956B2">
        <w:rPr>
          <w:rFonts w:eastAsia="Times New Roman" w:cs="Arial"/>
          <w:b/>
          <w:bCs/>
        </w:rPr>
        <w:t>et, éventuellement, les coûts d’acquisition d’applications informatiques</w:t>
      </w:r>
      <w:proofErr w:type="gramStart"/>
      <w:r w:rsidR="00E956B2">
        <w:rPr>
          <w:rFonts w:eastAsia="Times New Roman" w:cs="Arial"/>
          <w:b/>
          <w:bCs/>
        </w:rPr>
        <w:t>..</w:t>
      </w:r>
      <w:proofErr w:type="spellStart"/>
      <w:r w:rsidR="00D36CF9">
        <w:rPr>
          <w:rFonts w:eastAsia="Times New Roman" w:cs="Arial"/>
          <w:b/>
          <w:bCs/>
        </w:rPr>
        <w:t>etc</w:t>
      </w:r>
      <w:proofErr w:type="spellEnd"/>
      <w:proofErr w:type="gramEnd"/>
      <w:r w:rsidR="00D36CF9">
        <w:rPr>
          <w:rFonts w:eastAsia="Times New Roman" w:cs="Arial"/>
          <w:b/>
          <w:bCs/>
        </w:rPr>
        <w:t xml:space="preserve">  (entre </w:t>
      </w:r>
      <w:r w:rsidR="00D80A4F">
        <w:rPr>
          <w:rFonts w:eastAsia="Times New Roman" w:cs="Arial"/>
          <w:b/>
          <w:bCs/>
        </w:rPr>
        <w:t>200</w:t>
      </w:r>
      <w:r w:rsidR="00D36CF9">
        <w:rPr>
          <w:rFonts w:eastAsia="Times New Roman" w:cs="Arial"/>
          <w:b/>
          <w:bCs/>
        </w:rPr>
        <w:t xml:space="preserve"> à </w:t>
      </w:r>
      <w:r w:rsidR="00E956B2">
        <w:rPr>
          <w:rFonts w:eastAsia="Times New Roman" w:cs="Arial"/>
          <w:b/>
          <w:bCs/>
        </w:rPr>
        <w:t xml:space="preserve"> </w:t>
      </w:r>
      <w:r w:rsidR="00D36CF9">
        <w:rPr>
          <w:rFonts w:eastAsia="Times New Roman" w:cs="Arial"/>
          <w:b/>
          <w:bCs/>
        </w:rPr>
        <w:t>2</w:t>
      </w:r>
      <w:r w:rsidR="00D80A4F">
        <w:rPr>
          <w:rFonts w:eastAsia="Times New Roman" w:cs="Arial"/>
          <w:b/>
          <w:bCs/>
        </w:rPr>
        <w:t>5</w:t>
      </w:r>
      <w:r w:rsidR="00D36CF9">
        <w:rPr>
          <w:rFonts w:eastAsia="Times New Roman" w:cs="Arial"/>
          <w:b/>
          <w:bCs/>
        </w:rPr>
        <w:t>0md environ)</w:t>
      </w:r>
    </w:p>
    <w:p w:rsidR="002A4A72" w:rsidRPr="002A4A72" w:rsidRDefault="002A4A72" w:rsidP="002A4A72">
      <w:pPr>
        <w:spacing w:after="0" w:line="240" w:lineRule="auto"/>
        <w:jc w:val="both"/>
        <w:rPr>
          <w:rFonts w:eastAsia="Times New Roman" w:cs="Arial"/>
        </w:rPr>
      </w:pPr>
    </w:p>
    <w:p w:rsidR="002A4A72" w:rsidRPr="002A4A72" w:rsidRDefault="002A4A72" w:rsidP="002A4A72">
      <w:pPr>
        <w:spacing w:after="0" w:line="240" w:lineRule="auto"/>
        <w:jc w:val="both"/>
        <w:rPr>
          <w:rFonts w:eastAsia="Times New Roman" w:cs="Arial"/>
        </w:rPr>
      </w:pPr>
    </w:p>
    <w:p w:rsidR="001B24A7" w:rsidRPr="002A4A72" w:rsidRDefault="001B24A7" w:rsidP="0087416F">
      <w:pPr>
        <w:spacing w:after="0" w:line="240" w:lineRule="auto"/>
        <w:jc w:val="both"/>
        <w:rPr>
          <w:rFonts w:eastAsia="Times New Roman" w:cs="Arial"/>
          <w:sz w:val="24"/>
          <w:szCs w:val="24"/>
        </w:rPr>
      </w:pPr>
    </w:p>
    <w:p w:rsidR="004C00FA" w:rsidRPr="006D559F" w:rsidRDefault="004C00FA">
      <w:pPr>
        <w:rPr>
          <w:rFonts w:eastAsia="Times New Roman" w:cs="Arial"/>
          <w:color w:val="FF0000"/>
          <w:sz w:val="24"/>
          <w:szCs w:val="24"/>
        </w:rPr>
      </w:pPr>
      <w:r w:rsidRPr="006D559F">
        <w:rPr>
          <w:rFonts w:eastAsia="Times New Roman" w:cs="Arial"/>
          <w:color w:val="FF0000"/>
          <w:sz w:val="24"/>
          <w:szCs w:val="24"/>
        </w:rPr>
        <w:br w:type="page"/>
      </w:r>
    </w:p>
    <w:p w:rsidR="00D67A17" w:rsidRPr="00550C92" w:rsidRDefault="00A1421B" w:rsidP="00550C92">
      <w:pPr>
        <w:tabs>
          <w:tab w:val="left" w:pos="2130"/>
        </w:tabs>
        <w:jc w:val="both"/>
        <w:rPr>
          <w:b/>
          <w:bCs/>
          <w:color w:val="0000FF"/>
          <w:sz w:val="28"/>
          <w:szCs w:val="28"/>
        </w:rPr>
      </w:pPr>
      <w:r w:rsidRPr="00550C92">
        <w:rPr>
          <w:b/>
          <w:bCs/>
          <w:color w:val="0000FF"/>
          <w:sz w:val="28"/>
          <w:szCs w:val="28"/>
        </w:rPr>
        <w:lastRenderedPageBreak/>
        <w:t>C</w:t>
      </w:r>
      <w:r w:rsidR="00550C92" w:rsidRPr="00550C92">
        <w:rPr>
          <w:b/>
          <w:bCs/>
          <w:color w:val="0000FF"/>
          <w:sz w:val="28"/>
          <w:szCs w:val="28"/>
        </w:rPr>
        <w:t>HAPITRE</w:t>
      </w:r>
      <w:r w:rsidRPr="00550C92">
        <w:rPr>
          <w:b/>
          <w:bCs/>
          <w:color w:val="0000FF"/>
          <w:sz w:val="28"/>
          <w:szCs w:val="28"/>
        </w:rPr>
        <w:t xml:space="preserve"> 4 : </w:t>
      </w:r>
      <w:r w:rsidR="00D67A17" w:rsidRPr="00550C92">
        <w:rPr>
          <w:b/>
          <w:bCs/>
          <w:color w:val="0000FF"/>
          <w:sz w:val="28"/>
          <w:szCs w:val="28"/>
        </w:rPr>
        <w:t>Préalables à la réussite de la mise en place du processus APD</w:t>
      </w:r>
    </w:p>
    <w:p w:rsidR="00D67A17" w:rsidRDefault="003269FE" w:rsidP="003269FE">
      <w:pPr>
        <w:pStyle w:val="Paragraphedeliste"/>
        <w:numPr>
          <w:ilvl w:val="0"/>
          <w:numId w:val="1"/>
        </w:numPr>
        <w:tabs>
          <w:tab w:val="left" w:pos="2130"/>
        </w:tabs>
        <w:ind w:left="426" w:hanging="426"/>
        <w:jc w:val="both"/>
      </w:pPr>
      <w:r w:rsidRPr="003269FE">
        <w:rPr>
          <w:b/>
          <w:bCs/>
        </w:rPr>
        <w:t>L’exemplarité de l’</w:t>
      </w:r>
      <w:r w:rsidR="00B21FB1" w:rsidRPr="003269FE">
        <w:rPr>
          <w:b/>
          <w:bCs/>
        </w:rPr>
        <w:t>État</w:t>
      </w:r>
      <w:r>
        <w:t xml:space="preserve"> : </w:t>
      </w:r>
      <w:r w:rsidR="00D67A17" w:rsidRPr="0032511F">
        <w:t xml:space="preserve">En matière d’achat public durable, il est important que les décideurs politiques au sommet de la hiérarchie administrative montrent l’exemple et s’engagent dans la démarche. En effet, la politique d’achat public durable s’impose aux administrations publiques et </w:t>
      </w:r>
      <w:r w:rsidR="00D67A17">
        <w:t>l</w:t>
      </w:r>
      <w:r w:rsidR="00D67A17" w:rsidRPr="0032511F">
        <w:t xml:space="preserve">’impulsion doit être donnée </w:t>
      </w:r>
      <w:r w:rsidR="00D67A17">
        <w:t>d</w:t>
      </w:r>
      <w:r w:rsidR="00D67A17" w:rsidRPr="0032511F">
        <w:t>u plus haut niveau</w:t>
      </w:r>
      <w:r w:rsidR="00D67A17">
        <w:t xml:space="preserve"> de la hiérarchie administrative du pays</w:t>
      </w:r>
      <w:r w:rsidR="00D67A17" w:rsidRPr="0032511F">
        <w:t>, si possible par le chef du gouvernement, afin de modifier les pratiques d’achat des différents ministères, puis des directions générales des administrations</w:t>
      </w:r>
      <w:r w:rsidR="00D67A17">
        <w:t xml:space="preserve"> publiques,</w:t>
      </w:r>
      <w:r w:rsidR="00D67A17" w:rsidRPr="0032511F">
        <w:t xml:space="preserve"> des établissements publics, des entreprises publiques, et des  collectivités locales.</w:t>
      </w:r>
    </w:p>
    <w:p w:rsidR="00D67A17" w:rsidRPr="0032511F" w:rsidRDefault="00D67A17" w:rsidP="003269FE">
      <w:pPr>
        <w:pStyle w:val="Paragraphedeliste"/>
        <w:tabs>
          <w:tab w:val="left" w:pos="2130"/>
        </w:tabs>
        <w:ind w:left="426"/>
        <w:jc w:val="both"/>
      </w:pPr>
    </w:p>
    <w:p w:rsidR="00D67A17" w:rsidRDefault="00D67A17" w:rsidP="003269FE">
      <w:pPr>
        <w:pStyle w:val="Paragraphedeliste"/>
        <w:numPr>
          <w:ilvl w:val="0"/>
          <w:numId w:val="1"/>
        </w:numPr>
        <w:tabs>
          <w:tab w:val="left" w:pos="2130"/>
        </w:tabs>
        <w:ind w:left="426" w:hanging="426"/>
        <w:jc w:val="both"/>
      </w:pPr>
      <w:r w:rsidRPr="003269FE">
        <w:rPr>
          <w:b/>
          <w:bCs/>
        </w:rPr>
        <w:t>L’implication d’une structure pilote</w:t>
      </w:r>
      <w:r>
        <w:t xml:space="preserve"> (telle</w:t>
      </w:r>
      <w:r w:rsidRPr="0032511F">
        <w:t xml:space="preserve"> la Direction générale du développement durable, au </w:t>
      </w:r>
      <w:r>
        <w:t>M</w:t>
      </w:r>
      <w:r w:rsidRPr="0032511F">
        <w:t>inistère des affai</w:t>
      </w:r>
      <w:r>
        <w:t>r</w:t>
      </w:r>
      <w:r w:rsidRPr="0032511F">
        <w:t>es locales et de l’Environnement</w:t>
      </w:r>
      <w:r>
        <w:t xml:space="preserve">) </w:t>
      </w:r>
      <w:r w:rsidRPr="0032511F">
        <w:t xml:space="preserve">est nécessaire pour le lancement du plan. </w:t>
      </w:r>
    </w:p>
    <w:p w:rsidR="00D67A17" w:rsidRDefault="00B21FB1" w:rsidP="003269FE">
      <w:pPr>
        <w:pStyle w:val="Paragraphedeliste"/>
        <w:tabs>
          <w:tab w:val="left" w:pos="2130"/>
        </w:tabs>
        <w:ind w:left="426"/>
        <w:jc w:val="both"/>
      </w:pPr>
      <w:r w:rsidRPr="0032511F">
        <w:t>Étant</w:t>
      </w:r>
      <w:r w:rsidR="00D67A17" w:rsidRPr="0032511F">
        <w:t xml:space="preserve"> </w:t>
      </w:r>
      <w:r w:rsidR="00D67A17">
        <w:t>l’acteur</w:t>
      </w:r>
      <w:r w:rsidR="00D67A17" w:rsidRPr="0032511F">
        <w:t xml:space="preserve"> porteu</w:t>
      </w:r>
      <w:r w:rsidR="00D67A17">
        <w:t>r</w:t>
      </w:r>
      <w:r w:rsidR="00D67A17" w:rsidRPr="0032511F">
        <w:t xml:space="preserve">, </w:t>
      </w:r>
      <w:r w:rsidR="00D67A17">
        <w:t xml:space="preserve">cette structure </w:t>
      </w:r>
      <w:r w:rsidR="00D67A17" w:rsidRPr="0032511F">
        <w:t xml:space="preserve"> doit être appuyée dans son rôle de pilotage </w:t>
      </w:r>
      <w:proofErr w:type="spellStart"/>
      <w:r w:rsidR="00D67A17" w:rsidRPr="0032511F">
        <w:t>dela</w:t>
      </w:r>
      <w:proofErr w:type="spellEnd"/>
      <w:r w:rsidR="00D67A17" w:rsidRPr="0032511F">
        <w:t xml:space="preserve"> mise en œuvre du PANAPD en :</w:t>
      </w:r>
    </w:p>
    <w:p w:rsidR="00D67A17" w:rsidRPr="0032511F" w:rsidRDefault="00D67A17" w:rsidP="003269FE">
      <w:pPr>
        <w:pStyle w:val="Paragraphedeliste"/>
        <w:tabs>
          <w:tab w:val="left" w:pos="2130"/>
        </w:tabs>
        <w:ind w:left="426"/>
        <w:jc w:val="both"/>
      </w:pPr>
      <w:r w:rsidRPr="0032511F">
        <w:t xml:space="preserve">- étant reconnue comme pilote par le </w:t>
      </w:r>
      <w:r>
        <w:t>chef du gouvernement</w:t>
      </w:r>
      <w:r w:rsidRPr="0032511F">
        <w:t>,  les</w:t>
      </w:r>
      <w:r>
        <w:t xml:space="preserve"> M</w:t>
      </w:r>
      <w:r w:rsidRPr="0032511F">
        <w:t>inistères, les établissements et entreprises publiques, les collectivités</w:t>
      </w:r>
      <w:r w:rsidR="00B21FB1">
        <w:t xml:space="preserve"> </w:t>
      </w:r>
      <w:r w:rsidRPr="0032511F">
        <w:t>territoriales</w:t>
      </w:r>
      <w:r>
        <w:t>..</w:t>
      </w:r>
      <w:r w:rsidRPr="0032511F">
        <w:t>,</w:t>
      </w:r>
    </w:p>
    <w:p w:rsidR="00D67A17" w:rsidRPr="0032511F" w:rsidRDefault="00D67A17" w:rsidP="003269FE">
      <w:pPr>
        <w:pStyle w:val="Paragraphedeliste"/>
        <w:tabs>
          <w:tab w:val="left" w:pos="2130"/>
        </w:tabs>
        <w:ind w:left="426"/>
        <w:jc w:val="both"/>
      </w:pPr>
      <w:r w:rsidRPr="0032511F">
        <w:t>- renforçant ses ressources humaines ou en les</w:t>
      </w:r>
      <w:r w:rsidR="00B21FB1">
        <w:t xml:space="preserve"> </w:t>
      </w:r>
      <w:r w:rsidRPr="0032511F">
        <w:t xml:space="preserve">appuyant grâce un mode de </w:t>
      </w:r>
      <w:r>
        <w:t>fonctionnement</w:t>
      </w:r>
      <w:r w:rsidRPr="0032511F">
        <w:t xml:space="preserve"> reposant sur la collaboration </w:t>
      </w:r>
      <w:r>
        <w:t xml:space="preserve">de </w:t>
      </w:r>
      <w:r w:rsidRPr="003269FE">
        <w:t>partenaires institutionnels</w:t>
      </w:r>
      <w:r w:rsidRPr="0032511F">
        <w:t xml:space="preserve"> (</w:t>
      </w:r>
      <w:r>
        <w:t xml:space="preserve">la Haute instance de la commande publique </w:t>
      </w:r>
      <w:r w:rsidRPr="0032511F">
        <w:t xml:space="preserve">, </w:t>
      </w:r>
      <w:r>
        <w:t>l’Observatoire des marchés publics..)</w:t>
      </w:r>
      <w:r w:rsidRPr="0032511F">
        <w:t>,</w:t>
      </w:r>
      <w:r>
        <w:t xml:space="preserve">ainsi que </w:t>
      </w:r>
      <w:r w:rsidRPr="003269FE">
        <w:t>des partenaires techniques</w:t>
      </w:r>
      <w:r>
        <w:t xml:space="preserve"> (les OST du MALE et notamment Le CITET), Les Centres techniques, L’INNORPI, Les </w:t>
      </w:r>
      <w:r w:rsidR="00B21FB1">
        <w:t>Établissements</w:t>
      </w:r>
      <w:r>
        <w:t xml:space="preserve"> d’enseignement supérieur  et notamment l’ENA) chacun dans son domaine d’activité  ainsi que par les principaux </w:t>
      </w:r>
      <w:r w:rsidRPr="0032511F">
        <w:t>acheteurs</w:t>
      </w:r>
      <w:r>
        <w:t xml:space="preserve"> publics (</w:t>
      </w:r>
      <w:r w:rsidRPr="0032511F">
        <w:t>ministères de</w:t>
      </w:r>
      <w:r>
        <w:t xml:space="preserve"> l’équipement, de la santé, de l’</w:t>
      </w:r>
      <w:r w:rsidR="00B21FB1">
        <w:t>Éducation</w:t>
      </w:r>
      <w:r>
        <w:t>..).</w:t>
      </w:r>
    </w:p>
    <w:p w:rsidR="00D67A17" w:rsidRDefault="00D67A17" w:rsidP="003269FE">
      <w:pPr>
        <w:pStyle w:val="Paragraphedeliste"/>
        <w:tabs>
          <w:tab w:val="left" w:pos="2130"/>
        </w:tabs>
        <w:ind w:left="426"/>
        <w:jc w:val="both"/>
      </w:pPr>
      <w:r>
        <w:t>Cette structure</w:t>
      </w:r>
      <w:r w:rsidRPr="0032511F">
        <w:t xml:space="preserve"> pourrait </w:t>
      </w:r>
      <w:r>
        <w:t xml:space="preserve">ainsi, </w:t>
      </w:r>
      <w:r w:rsidRPr="0032511F">
        <w:t xml:space="preserve">présider et animer </w:t>
      </w:r>
      <w:r w:rsidRPr="003269FE">
        <w:t>un comité de pilotage de l’achat public durable</w:t>
      </w:r>
      <w:r w:rsidRPr="0032511F">
        <w:t>, auquel participeraient ces</w:t>
      </w:r>
      <w:r>
        <w:t xml:space="preserve"> différents</w:t>
      </w:r>
      <w:r w:rsidRPr="0032511F">
        <w:t xml:space="preserve"> organismes.</w:t>
      </w:r>
    </w:p>
    <w:p w:rsidR="00D67A17" w:rsidRDefault="00D67A17" w:rsidP="003269FE">
      <w:pPr>
        <w:pStyle w:val="Paragraphedeliste"/>
        <w:tabs>
          <w:tab w:val="left" w:pos="2130"/>
        </w:tabs>
        <w:ind w:left="426"/>
        <w:jc w:val="both"/>
      </w:pPr>
    </w:p>
    <w:p w:rsidR="00865E41" w:rsidRPr="003269FE" w:rsidRDefault="00D67A17" w:rsidP="003269FE">
      <w:pPr>
        <w:pStyle w:val="Paragraphedeliste"/>
        <w:numPr>
          <w:ilvl w:val="0"/>
          <w:numId w:val="1"/>
        </w:numPr>
        <w:tabs>
          <w:tab w:val="left" w:pos="2130"/>
        </w:tabs>
        <w:ind w:left="426" w:hanging="426"/>
        <w:jc w:val="both"/>
      </w:pPr>
      <w:r w:rsidRPr="003269FE">
        <w:rPr>
          <w:b/>
          <w:bCs/>
        </w:rPr>
        <w:t>Réingénierie du système organisationnel en place chargé des AP</w:t>
      </w:r>
      <w:r w:rsidR="00865E41">
        <w:t xml:space="preserve"> : </w:t>
      </w:r>
      <w:r w:rsidR="00865E41" w:rsidRPr="003269FE">
        <w:t xml:space="preserve">La mise en œuvre d’une Politique Achat durable efficiente et de stratégies achats durables au sein des organisations publiques est dépendante de la fonction chargée de ces achats et  des professionnels affectés à </w:t>
      </w:r>
      <w:r w:rsidR="00C51314" w:rsidRPr="003269FE">
        <w:t xml:space="preserve">cette </w:t>
      </w:r>
      <w:r w:rsidR="00865E41" w:rsidRPr="003269FE">
        <w:t xml:space="preserve"> fonction au sein de ces organisations . </w:t>
      </w:r>
    </w:p>
    <w:p w:rsidR="00865E41" w:rsidRPr="003269FE" w:rsidRDefault="00865E41" w:rsidP="003269FE">
      <w:pPr>
        <w:pStyle w:val="Paragraphedeliste"/>
        <w:tabs>
          <w:tab w:val="left" w:pos="2130"/>
        </w:tabs>
        <w:ind w:left="426"/>
        <w:jc w:val="both"/>
      </w:pPr>
    </w:p>
    <w:p w:rsidR="00865E41" w:rsidRDefault="00C51314" w:rsidP="003269FE">
      <w:pPr>
        <w:pStyle w:val="Paragraphedeliste"/>
        <w:tabs>
          <w:tab w:val="left" w:pos="2130"/>
        </w:tabs>
        <w:ind w:left="426"/>
        <w:jc w:val="both"/>
      </w:pPr>
      <w:r>
        <w:t xml:space="preserve">La </w:t>
      </w:r>
      <w:r w:rsidR="00865E41" w:rsidRPr="00865E41">
        <w:t xml:space="preserve"> fonction </w:t>
      </w:r>
      <w:r>
        <w:t xml:space="preserve">APD </w:t>
      </w:r>
      <w:r w:rsidR="00865E41" w:rsidRPr="00865E41">
        <w:t>doit, d’abord, être positionnée  comme une fonction stratégique au sein de l’organisation, non pas comme fonction de support d’opérations, mais comme force motrice de la stratégie globale adoptée en matière d’achats.</w:t>
      </w:r>
    </w:p>
    <w:p w:rsidR="00865E41" w:rsidRPr="00865E41" w:rsidRDefault="00865E41" w:rsidP="003269FE">
      <w:pPr>
        <w:pStyle w:val="Paragraphedeliste"/>
        <w:tabs>
          <w:tab w:val="left" w:pos="2130"/>
        </w:tabs>
        <w:ind w:left="426"/>
        <w:jc w:val="both"/>
      </w:pPr>
    </w:p>
    <w:p w:rsidR="00D67A17" w:rsidRDefault="00865E41" w:rsidP="003269FE">
      <w:pPr>
        <w:pStyle w:val="Paragraphedeliste"/>
        <w:tabs>
          <w:tab w:val="left" w:pos="2130"/>
        </w:tabs>
        <w:ind w:left="426"/>
        <w:jc w:val="both"/>
      </w:pPr>
      <w:proofErr w:type="gramStart"/>
      <w:r w:rsidRPr="00865E41">
        <w:t>il</w:t>
      </w:r>
      <w:proofErr w:type="gramEnd"/>
      <w:r w:rsidRPr="00865E41">
        <w:t xml:space="preserve"> est recommandé de désigner à la tête de cette fonction  un </w:t>
      </w:r>
      <w:r>
        <w:t>professionnel AP durables et de le doter de tous les moyens humains, matériels et logistiques nécessaires à l’exercice de ses fonctions</w:t>
      </w:r>
      <w:r w:rsidRPr="00865E41">
        <w:t xml:space="preserve"> car la mise en place d'une politique d'achats durables s'apparente à une véritable gestion de projet. Ce collaborateur devient alors le </w:t>
      </w:r>
      <w:r w:rsidR="00C51314">
        <w:t>« </w:t>
      </w:r>
      <w:r w:rsidRPr="00865E41">
        <w:t>réfèrent développement durable</w:t>
      </w:r>
      <w:r w:rsidR="00C51314">
        <w:t> »</w:t>
      </w:r>
      <w:r w:rsidRPr="00865E41">
        <w:t xml:space="preserve"> de la direction achats et l'interlocuteur privilégié des clients internes et des fournisseurs de l’organisation</w:t>
      </w:r>
      <w:r>
        <w:t>.</w:t>
      </w:r>
    </w:p>
    <w:p w:rsidR="003269FE" w:rsidRPr="003269FE" w:rsidRDefault="003269FE" w:rsidP="003269FE">
      <w:pPr>
        <w:pStyle w:val="Paragraphedeliste"/>
        <w:tabs>
          <w:tab w:val="left" w:pos="2130"/>
        </w:tabs>
        <w:ind w:left="426"/>
        <w:jc w:val="both"/>
      </w:pPr>
    </w:p>
    <w:p w:rsidR="00865E41" w:rsidRDefault="00865E41" w:rsidP="003269FE">
      <w:pPr>
        <w:pStyle w:val="Paragraphedeliste"/>
        <w:numPr>
          <w:ilvl w:val="0"/>
          <w:numId w:val="1"/>
        </w:numPr>
        <w:tabs>
          <w:tab w:val="left" w:pos="2130"/>
        </w:tabs>
        <w:ind w:left="426" w:hanging="426"/>
        <w:jc w:val="both"/>
      </w:pPr>
      <w:r w:rsidRPr="003269FE">
        <w:rPr>
          <w:b/>
          <w:bCs/>
        </w:rPr>
        <w:t>Organisation et mise en place d’une unité type APD dans un organisme public</w:t>
      </w:r>
      <w:r>
        <w:t xml:space="preserve"> : </w:t>
      </w:r>
      <w:r w:rsidRPr="00865E41">
        <w:t xml:space="preserve">Cette démarche </w:t>
      </w:r>
      <w:r>
        <w:t>impliquera</w:t>
      </w:r>
      <w:r w:rsidRPr="00865E41">
        <w:t xml:space="preserve">  l’implantation d</w:t>
      </w:r>
      <w:r>
        <w:t xml:space="preserve">’une </w:t>
      </w:r>
      <w:r w:rsidRPr="00865E41">
        <w:t xml:space="preserve"> fonction </w:t>
      </w:r>
      <w:r>
        <w:t xml:space="preserve">type </w:t>
      </w:r>
      <w:r w:rsidRPr="00865E41">
        <w:t>APD</w:t>
      </w:r>
      <w:r>
        <w:t xml:space="preserve"> au sein d’une organisation </w:t>
      </w:r>
      <w:r w:rsidR="00AC1484">
        <w:t>publique</w:t>
      </w:r>
      <w:r w:rsidRPr="00865E41">
        <w:t xml:space="preserve">, l’allocation des ressources humaines et matérielles nécessaires à son bon fonctionnement et sa mise en </w:t>
      </w:r>
      <w:r>
        <w:t>activité</w:t>
      </w:r>
      <w:r w:rsidR="00AC1484">
        <w:t>.</w:t>
      </w:r>
    </w:p>
    <w:p w:rsidR="00AC1484" w:rsidRDefault="00AC1484" w:rsidP="00621C37">
      <w:pPr>
        <w:pStyle w:val="Paragraphedeliste"/>
        <w:tabs>
          <w:tab w:val="left" w:pos="2130"/>
        </w:tabs>
        <w:ind w:left="426"/>
        <w:jc w:val="both"/>
      </w:pPr>
      <w:r w:rsidRPr="00AC1484">
        <w:lastRenderedPageBreak/>
        <w:t xml:space="preserve">Pourquoi créer </w:t>
      </w:r>
      <w:r w:rsidR="00C51314">
        <w:t>cette</w:t>
      </w:r>
      <w:r w:rsidR="00B21FB1">
        <w:t xml:space="preserve"> </w:t>
      </w:r>
      <w:r>
        <w:t>unité type</w:t>
      </w:r>
      <w:r w:rsidRPr="00AC1484">
        <w:t>? Les raisons sont multiples. Pour l</w:t>
      </w:r>
      <w:r>
        <w:t>’A</w:t>
      </w:r>
      <w:r w:rsidR="00C51314">
        <w:t>dministration</w:t>
      </w:r>
      <w:r w:rsidRPr="00AC1484">
        <w:t xml:space="preserve">, c’est d’abord une vitrine de choix pour montrer comment </w:t>
      </w:r>
      <w:r>
        <w:t>le dispositif</w:t>
      </w:r>
      <w:r w:rsidRPr="00AC1484">
        <w:t xml:space="preserve"> fonctionne. C’est aussi l’occasion de démontrer que </w:t>
      </w:r>
      <w:r>
        <w:t xml:space="preserve">le nouveau </w:t>
      </w:r>
      <w:r w:rsidRPr="00AC1484">
        <w:t xml:space="preserve"> modèle économique tient la route. Véritable laboratoire d’expérimentation « in vivo », l’unité </w:t>
      </w:r>
      <w:r>
        <w:t>type</w:t>
      </w:r>
      <w:r w:rsidRPr="00AC1484">
        <w:t xml:space="preserve"> permet aux futurs </w:t>
      </w:r>
      <w:r>
        <w:t xml:space="preserve">acheteurs publics </w:t>
      </w:r>
      <w:r w:rsidRPr="00AC1484">
        <w:t xml:space="preserve"> de toucher du doigt, en conditions réelles, les points forts du concept dans lequel ils vont </w:t>
      </w:r>
      <w:r>
        <w:t>s’</w:t>
      </w:r>
      <w:r w:rsidRPr="00AC1484">
        <w:t>investir. C’est un élément concret, à partir duquel ils vont pouvoir étayer leur</w:t>
      </w:r>
      <w:r w:rsidR="00C51314">
        <w:t xml:space="preserve">s </w:t>
      </w:r>
      <w:r w:rsidRPr="00AC1484">
        <w:t xml:space="preserve"> décision</w:t>
      </w:r>
      <w:r w:rsidR="00C51314">
        <w:t xml:space="preserve">s d’achats durables </w:t>
      </w:r>
      <w:r w:rsidRPr="00AC1484">
        <w:t xml:space="preserve"> en connaissance de cause</w:t>
      </w:r>
      <w:r>
        <w:t>.</w:t>
      </w:r>
    </w:p>
    <w:p w:rsidR="009D3577" w:rsidRDefault="00621C37" w:rsidP="00621C37">
      <w:pPr>
        <w:pStyle w:val="Paragraphedeliste"/>
        <w:tabs>
          <w:tab w:val="left" w:pos="2130"/>
        </w:tabs>
        <w:ind w:left="426"/>
        <w:jc w:val="both"/>
      </w:pPr>
      <w:r w:rsidRPr="00621C37">
        <w:t xml:space="preserve">Si l’unité </w:t>
      </w:r>
      <w:r>
        <w:t>type</w:t>
      </w:r>
      <w:r w:rsidRPr="00621C37">
        <w:t xml:space="preserve"> a vocation à accompagner le développement du </w:t>
      </w:r>
      <w:r>
        <w:t>dispositif APD</w:t>
      </w:r>
      <w:r w:rsidRPr="00621C37">
        <w:t xml:space="preserve">, il est déconseillé de la mettre en sommeil une fois les objectifs initiaux atteints. Au contraire, mieux vaut la maintenir en activité. En effet, une fois que </w:t>
      </w:r>
      <w:r>
        <w:t>le dispositif APD</w:t>
      </w:r>
      <w:r w:rsidRPr="00621C37">
        <w:t xml:space="preserve"> a acquis une certaine maturité, l’unité </w:t>
      </w:r>
      <w:r>
        <w:t>type</w:t>
      </w:r>
      <w:r w:rsidRPr="00621C37">
        <w:t xml:space="preserve"> peut rendre d’autres services. Elle peut notamment servir à faire évoluer le concept d’origine. En testant grandeur nature les nouvelles moutures </w:t>
      </w:r>
      <w:r>
        <w:t xml:space="preserve">du concept APD </w:t>
      </w:r>
      <w:r w:rsidRPr="00621C37">
        <w:t xml:space="preserve"> sur leur unité </w:t>
      </w:r>
      <w:r>
        <w:t>type</w:t>
      </w:r>
      <w:r w:rsidRPr="00621C37">
        <w:t xml:space="preserve">, </w:t>
      </w:r>
      <w:r>
        <w:t xml:space="preserve">les AP </w:t>
      </w:r>
      <w:r w:rsidRPr="00621C37">
        <w:t xml:space="preserve"> peuvent valider sur le terrain la pertinence de leurs choix</w:t>
      </w:r>
      <w:r>
        <w:t>.</w:t>
      </w:r>
    </w:p>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Pr="009D3577" w:rsidRDefault="009D3577" w:rsidP="009D3577"/>
    <w:p w:rsidR="009D3577" w:rsidRDefault="009D3577" w:rsidP="009D3577"/>
    <w:p w:rsidR="00621C37" w:rsidRDefault="009D3577" w:rsidP="009D3577">
      <w:pPr>
        <w:tabs>
          <w:tab w:val="left" w:pos="3700"/>
        </w:tabs>
      </w:pPr>
      <w:r>
        <w:tab/>
      </w: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Default="009D3577" w:rsidP="009D3577">
      <w:pPr>
        <w:tabs>
          <w:tab w:val="left" w:pos="3700"/>
        </w:tabs>
      </w:pPr>
    </w:p>
    <w:p w:rsidR="009D3577" w:rsidRPr="009D3577" w:rsidRDefault="009D3577" w:rsidP="009D3577">
      <w:pPr>
        <w:jc w:val="both"/>
        <w:rPr>
          <w:b/>
          <w:bCs/>
          <w:color w:val="0000FF"/>
          <w:sz w:val="28"/>
          <w:szCs w:val="28"/>
        </w:rPr>
      </w:pPr>
      <w:r w:rsidRPr="009D3577">
        <w:rPr>
          <w:b/>
          <w:bCs/>
          <w:color w:val="0000FF"/>
          <w:sz w:val="28"/>
          <w:szCs w:val="28"/>
        </w:rPr>
        <w:lastRenderedPageBreak/>
        <w:t xml:space="preserve">Conclusion </w:t>
      </w:r>
    </w:p>
    <w:p w:rsidR="009D3577" w:rsidRDefault="009D3577" w:rsidP="009D3577">
      <w:pPr>
        <w:jc w:val="both"/>
        <w:rPr>
          <w:sz w:val="24"/>
          <w:szCs w:val="24"/>
        </w:rPr>
      </w:pPr>
      <w:r>
        <w:rPr>
          <w:sz w:val="24"/>
          <w:szCs w:val="24"/>
        </w:rPr>
        <w:t xml:space="preserve">Les achats publics durables sont définis comme des  « </w:t>
      </w:r>
      <w:r>
        <w:rPr>
          <w:i/>
          <w:iCs/>
          <w:sz w:val="24"/>
          <w:szCs w:val="24"/>
        </w:rPr>
        <w:t>Achats qui préservent de manière équilibrée et pérenne l’intérêt environnemental, social et économique de l’ensemble des parties intéressées  et servent la performance de l’organisme donneur d’ordres à court, moyen et long termes. Les Achats publics Durables intègrent les différents aspects du Développement Durable ainsi que les liens et les interrelations entre ces différentes dimensions  et ce, tout au  long du cycle  de vie des produits ou prestations achetées</w:t>
      </w:r>
      <w:r>
        <w:rPr>
          <w:sz w:val="24"/>
          <w:szCs w:val="24"/>
        </w:rPr>
        <w:t xml:space="preserve"> » </w:t>
      </w:r>
      <w:r>
        <w:rPr>
          <w:rStyle w:val="Appelnotedebasdep"/>
          <w:sz w:val="24"/>
          <w:szCs w:val="24"/>
        </w:rPr>
        <w:footnoteReference w:id="8"/>
      </w:r>
    </w:p>
    <w:p w:rsidR="009D3577" w:rsidRDefault="009D3577" w:rsidP="009D3577">
      <w:pPr>
        <w:jc w:val="both"/>
        <w:rPr>
          <w:sz w:val="24"/>
          <w:szCs w:val="24"/>
        </w:rPr>
      </w:pPr>
      <w:r>
        <w:rPr>
          <w:sz w:val="24"/>
          <w:szCs w:val="24"/>
        </w:rPr>
        <w:t xml:space="preserve"> L’obtention de biens, services et travaux durables suppose donc de voir plus loin que les besoins à court terme et d’envisager les incidences à plus long terme de chaque acquisition, ce qui implique également de s’interroger sur la nécessité même de l’opération d’achat.</w:t>
      </w:r>
      <w:r>
        <w:rPr>
          <w:b/>
          <w:bCs/>
        </w:rPr>
        <w:t xml:space="preserve"> </w:t>
      </w:r>
      <w:r>
        <w:rPr>
          <w:sz w:val="24"/>
          <w:szCs w:val="24"/>
        </w:rPr>
        <w:t>Autrement dit, les actes d’acquisition doivent tenir compte des impacts environnementaux et permettre de faire des économies, notamment au niveau de la consommation d’énergie ou des ressources. Elles nécessitent également l’intégration d’une dimension sociale qui peut être visible autant dans la nature des produits</w:t>
      </w:r>
      <w:r w:rsidR="00CF3A36">
        <w:rPr>
          <w:sz w:val="24"/>
          <w:szCs w:val="24"/>
        </w:rPr>
        <w:t>,</w:t>
      </w:r>
      <w:r>
        <w:rPr>
          <w:sz w:val="24"/>
          <w:szCs w:val="24"/>
        </w:rPr>
        <w:t xml:space="preserve"> que dans les prestations demandées. </w:t>
      </w:r>
    </w:p>
    <w:p w:rsidR="009D3577" w:rsidRDefault="009D3577" w:rsidP="009D3577">
      <w:pPr>
        <w:jc w:val="both"/>
        <w:rPr>
          <w:sz w:val="24"/>
          <w:szCs w:val="24"/>
        </w:rPr>
      </w:pPr>
      <w:r>
        <w:rPr>
          <w:sz w:val="24"/>
          <w:szCs w:val="24"/>
        </w:rPr>
        <w:t>Le succès n’est, cependant, totalement garanti que par une modification des pratiques et des usages, soutenue par un accompagnement et des outils ad hoc.</w:t>
      </w:r>
    </w:p>
    <w:p w:rsidR="009D3577" w:rsidRDefault="009D3577" w:rsidP="00CF3A36">
      <w:pPr>
        <w:tabs>
          <w:tab w:val="left" w:pos="3585"/>
        </w:tabs>
        <w:jc w:val="both"/>
        <w:rPr>
          <w:sz w:val="24"/>
          <w:szCs w:val="24"/>
        </w:rPr>
      </w:pPr>
      <w:r>
        <w:rPr>
          <w:sz w:val="24"/>
          <w:szCs w:val="24"/>
        </w:rPr>
        <w:t xml:space="preserve">À l’origine, le concept d’Achat Public Durable  était destiné à répondre à une attente de la Commission européenne suite aux recommandations du sommet de la terre tenu à Johannesburg en 2002. Depuis, il fait l’objet, </w:t>
      </w:r>
      <w:r w:rsidR="00CF3A36" w:rsidRPr="00CF3A36">
        <w:rPr>
          <w:sz w:val="24"/>
          <w:szCs w:val="24"/>
        </w:rPr>
        <w:t xml:space="preserve">notamment </w:t>
      </w:r>
      <w:r>
        <w:rPr>
          <w:sz w:val="24"/>
          <w:szCs w:val="24"/>
        </w:rPr>
        <w:t xml:space="preserve">dans plusieurs pays européens,  d’une mise à jour tous les trois à cinq ans et s’est traduit par des guides destinées à orienter les décisions des acheteurs publics lors de la rédaction des cahiers des charges et l’acte d’achat. </w:t>
      </w:r>
    </w:p>
    <w:p w:rsidR="009D3577" w:rsidRDefault="009D3577" w:rsidP="009D3577">
      <w:pPr>
        <w:jc w:val="both"/>
        <w:rPr>
          <w:sz w:val="24"/>
          <w:szCs w:val="24"/>
        </w:rPr>
      </w:pPr>
      <w:r>
        <w:rPr>
          <w:sz w:val="24"/>
          <w:szCs w:val="24"/>
        </w:rPr>
        <w:t xml:space="preserve">En Tunisie, le plan national d’action pour les achats publics durables se veut une véritable feuille de route pour accélérer, sur les cinq années à venir, le développement de l’achat responsable dans le cadre de la commande publique. Un premier plan d’action portant sur la période 2012-2016 a été élaboré mais,  des circonstances diverses d’ordre juridique, social et organisationnel, ajoutées à d’autres difficultés, apparues au niveau de la plupart des acheteurs publics  qui n’étaient pas encore suffisamment préparés  pour la prise en  charge d’un système aussi complexe,…, ont constitué des véritables handicaps à son opérationnalisation et n’ont pu favoriser sa mise en œuvre. </w:t>
      </w:r>
    </w:p>
    <w:p w:rsidR="009D3577" w:rsidRDefault="009D3577" w:rsidP="00CF3A36">
      <w:pPr>
        <w:jc w:val="both"/>
        <w:rPr>
          <w:sz w:val="24"/>
          <w:szCs w:val="24"/>
        </w:rPr>
      </w:pPr>
      <w:r>
        <w:rPr>
          <w:sz w:val="24"/>
          <w:szCs w:val="24"/>
        </w:rPr>
        <w:t>Le nouveau plan, présenté dans ce document,  se veut donc plus concret, plus pragmatique et moins contraignant. Il se décline en 3 axes majeurs (</w:t>
      </w:r>
      <w:r w:rsidR="00CF3A36" w:rsidRPr="00CF3A36">
        <w:rPr>
          <w:b/>
          <w:bCs/>
          <w:sz w:val="24"/>
          <w:szCs w:val="24"/>
        </w:rPr>
        <w:t>M</w:t>
      </w:r>
      <w:r w:rsidRPr="00CF3A36">
        <w:rPr>
          <w:b/>
          <w:bCs/>
          <w:sz w:val="24"/>
          <w:szCs w:val="24"/>
        </w:rPr>
        <w:t xml:space="preserve">obiliser les décideurs, </w:t>
      </w:r>
      <w:r w:rsidR="00CF3A36" w:rsidRPr="00CF3A36">
        <w:rPr>
          <w:b/>
          <w:bCs/>
          <w:sz w:val="24"/>
          <w:szCs w:val="24"/>
        </w:rPr>
        <w:t>A</w:t>
      </w:r>
      <w:r w:rsidRPr="00CF3A36">
        <w:rPr>
          <w:b/>
          <w:bCs/>
          <w:sz w:val="24"/>
          <w:szCs w:val="24"/>
        </w:rPr>
        <w:t xml:space="preserve">ccompagner les acheteurs, Mesurer et évaluer les progrès </w:t>
      </w:r>
      <w:proofErr w:type="gramStart"/>
      <w:r w:rsidRPr="00CF3A36">
        <w:rPr>
          <w:b/>
          <w:bCs/>
          <w:sz w:val="24"/>
          <w:szCs w:val="24"/>
        </w:rPr>
        <w:t>réalisés</w:t>
      </w:r>
      <w:r>
        <w:rPr>
          <w:sz w:val="24"/>
          <w:szCs w:val="24"/>
        </w:rPr>
        <w:t> )</w:t>
      </w:r>
      <w:proofErr w:type="gramEnd"/>
      <w:r>
        <w:rPr>
          <w:sz w:val="24"/>
          <w:szCs w:val="24"/>
        </w:rPr>
        <w:t xml:space="preserve">, </w:t>
      </w:r>
      <w:r w:rsidRPr="00CF3A36">
        <w:rPr>
          <w:b/>
          <w:bCs/>
          <w:sz w:val="24"/>
          <w:szCs w:val="24"/>
        </w:rPr>
        <w:t>6 objectifs</w:t>
      </w:r>
      <w:r>
        <w:rPr>
          <w:sz w:val="24"/>
          <w:szCs w:val="24"/>
        </w:rPr>
        <w:t xml:space="preserve"> et  pas moins de </w:t>
      </w:r>
      <w:r w:rsidRPr="00CF3A36">
        <w:rPr>
          <w:b/>
          <w:bCs/>
          <w:sz w:val="24"/>
          <w:szCs w:val="24"/>
        </w:rPr>
        <w:t>29  actions</w:t>
      </w:r>
      <w:r>
        <w:rPr>
          <w:sz w:val="24"/>
          <w:szCs w:val="24"/>
        </w:rPr>
        <w:t xml:space="preserve">, portées en direction des organisations publiques par des acteurs aussi </w:t>
      </w:r>
      <w:r>
        <w:rPr>
          <w:sz w:val="24"/>
          <w:szCs w:val="24"/>
        </w:rPr>
        <w:lastRenderedPageBreak/>
        <w:t>divers que la HAICOP, l’ONMP, le Ministère chargé de l’Environnement, les collectivités locales..</w:t>
      </w:r>
    </w:p>
    <w:p w:rsidR="009D3577" w:rsidRDefault="009D3577" w:rsidP="009D3577">
      <w:pPr>
        <w:jc w:val="both"/>
        <w:rPr>
          <w:sz w:val="24"/>
          <w:szCs w:val="24"/>
        </w:rPr>
      </w:pPr>
      <w:r>
        <w:rPr>
          <w:sz w:val="24"/>
          <w:szCs w:val="24"/>
        </w:rPr>
        <w:t>C'est une démarche progressive et pragmatique, certains des outils et actions existants déjà ou étant bien entamées</w:t>
      </w:r>
      <w:r w:rsidR="00CF3A36">
        <w:rPr>
          <w:sz w:val="24"/>
          <w:szCs w:val="24"/>
        </w:rPr>
        <w:t>,</w:t>
      </w:r>
      <w:r>
        <w:rPr>
          <w:sz w:val="24"/>
          <w:szCs w:val="24"/>
        </w:rPr>
        <w:t xml:space="preserve"> alors que d’autres, restent à construire.</w:t>
      </w:r>
    </w:p>
    <w:p w:rsidR="009D3577" w:rsidRDefault="009D3577" w:rsidP="009D3577">
      <w:pPr>
        <w:jc w:val="both"/>
        <w:rPr>
          <w:sz w:val="24"/>
          <w:szCs w:val="24"/>
        </w:rPr>
      </w:pPr>
      <w:r>
        <w:rPr>
          <w:sz w:val="24"/>
          <w:szCs w:val="24"/>
        </w:rPr>
        <w:t>L’objectif étant de favoriser l’émergence et le développement de modes de conception, de production et de consommation durables et d’utiliser l’argent public de façon rationnelle et plus responsable, ce qui a du sens compte tenu du fait que les dépenses publiques du pays  sont estimées actuellement 13% du PIB et 40% environ du budget de l’Etat..</w:t>
      </w:r>
    </w:p>
    <w:p w:rsidR="009D3577" w:rsidRDefault="009D3577" w:rsidP="009D3577">
      <w:pPr>
        <w:jc w:val="both"/>
        <w:rPr>
          <w:sz w:val="24"/>
          <w:szCs w:val="24"/>
        </w:rPr>
      </w:pPr>
      <w:r>
        <w:rPr>
          <w:sz w:val="24"/>
          <w:szCs w:val="24"/>
        </w:rPr>
        <w:t>Acheter durable présente de nombreux avantages :</w:t>
      </w:r>
    </w:p>
    <w:p w:rsidR="009D3577" w:rsidRDefault="009D3577" w:rsidP="00BC4E68">
      <w:pPr>
        <w:jc w:val="both"/>
        <w:rPr>
          <w:sz w:val="24"/>
          <w:szCs w:val="24"/>
        </w:rPr>
      </w:pPr>
      <w:r>
        <w:rPr>
          <w:sz w:val="24"/>
          <w:szCs w:val="24"/>
        </w:rPr>
        <w:t xml:space="preserve">– </w:t>
      </w:r>
      <w:r w:rsidR="00BC4E68">
        <w:rPr>
          <w:b/>
          <w:bCs/>
          <w:sz w:val="24"/>
          <w:szCs w:val="24"/>
        </w:rPr>
        <w:t>C</w:t>
      </w:r>
      <w:r>
        <w:rPr>
          <w:b/>
          <w:bCs/>
          <w:sz w:val="24"/>
          <w:szCs w:val="24"/>
        </w:rPr>
        <w:t>’est d’abord un acte économique</w:t>
      </w:r>
      <w:r>
        <w:rPr>
          <w:sz w:val="24"/>
          <w:szCs w:val="24"/>
        </w:rPr>
        <w:t xml:space="preserve"> ! </w:t>
      </w:r>
      <w:proofErr w:type="gramStart"/>
      <w:r>
        <w:rPr>
          <w:sz w:val="24"/>
          <w:szCs w:val="24"/>
        </w:rPr>
        <w:t>l’achat</w:t>
      </w:r>
      <w:proofErr w:type="gramEnd"/>
      <w:r>
        <w:rPr>
          <w:sz w:val="24"/>
          <w:szCs w:val="24"/>
        </w:rPr>
        <w:t xml:space="preserve"> durable suppose  de préparer ses marchés avec les fournisseurs potentiels. En les interpellant sur leur capacité à répondre, plus généralement</w:t>
      </w:r>
      <w:r w:rsidR="00BC4E68">
        <w:rPr>
          <w:sz w:val="24"/>
          <w:szCs w:val="24"/>
        </w:rPr>
        <w:t>,</w:t>
      </w:r>
      <w:r>
        <w:rPr>
          <w:sz w:val="24"/>
          <w:szCs w:val="24"/>
        </w:rPr>
        <w:t xml:space="preserve"> en recherchant l’information sur l’offre disponible, l’acheteur public joue pleinement son rôle incitateur pour générer des offres innovantes, faciliter l’accès aux marchés publics aux plus petites des entreprises en leur permettant par exemple de se regrouper, tout en faisant une offre qui va les distinguer dans la concurrence en matière de développement durable. Pour l’A</w:t>
      </w:r>
      <w:r w:rsidR="00BC4E68">
        <w:rPr>
          <w:sz w:val="24"/>
          <w:szCs w:val="24"/>
        </w:rPr>
        <w:t xml:space="preserve">cheteur </w:t>
      </w:r>
      <w:r>
        <w:rPr>
          <w:sz w:val="24"/>
          <w:szCs w:val="24"/>
        </w:rPr>
        <w:t>P</w:t>
      </w:r>
      <w:r w:rsidR="00BC4E68">
        <w:rPr>
          <w:sz w:val="24"/>
          <w:szCs w:val="24"/>
        </w:rPr>
        <w:t>ublic</w:t>
      </w:r>
      <w:r>
        <w:rPr>
          <w:sz w:val="24"/>
          <w:szCs w:val="24"/>
        </w:rPr>
        <w:t>, prendre en compte le développement durable, c’est aussi</w:t>
      </w:r>
      <w:r w:rsidR="00BC4E68">
        <w:rPr>
          <w:sz w:val="24"/>
          <w:szCs w:val="24"/>
        </w:rPr>
        <w:t>,</w:t>
      </w:r>
      <w:r>
        <w:rPr>
          <w:sz w:val="24"/>
          <w:szCs w:val="24"/>
        </w:rPr>
        <w:t xml:space="preserve"> obligatoirement</w:t>
      </w:r>
      <w:r w:rsidR="00BC4E68">
        <w:rPr>
          <w:sz w:val="24"/>
          <w:szCs w:val="24"/>
        </w:rPr>
        <w:t>,</w:t>
      </w:r>
      <w:r>
        <w:rPr>
          <w:sz w:val="24"/>
          <w:szCs w:val="24"/>
        </w:rPr>
        <w:t xml:space="preserve"> s’interroger sur les quantités achetées, chercher à faire des économies, acheter en masse à plusieurs,  louer plutôt que d’acheter dans une démarche d’économie circulaire, travailler réellement sur son besoin, chercher à faire durer  ses achats plus longtemps...</w:t>
      </w:r>
    </w:p>
    <w:p w:rsidR="009D3577" w:rsidRDefault="009D3577" w:rsidP="00BC4E68">
      <w:pPr>
        <w:jc w:val="both"/>
        <w:rPr>
          <w:sz w:val="24"/>
          <w:szCs w:val="24"/>
        </w:rPr>
      </w:pPr>
      <w:r>
        <w:rPr>
          <w:sz w:val="24"/>
          <w:szCs w:val="24"/>
        </w:rPr>
        <w:t xml:space="preserve">– </w:t>
      </w:r>
      <w:r>
        <w:rPr>
          <w:b/>
          <w:bCs/>
          <w:sz w:val="24"/>
          <w:szCs w:val="24"/>
        </w:rPr>
        <w:t>C’est un acte favorable à l’emploi</w:t>
      </w:r>
      <w:r>
        <w:rPr>
          <w:sz w:val="24"/>
          <w:szCs w:val="24"/>
        </w:rPr>
        <w:t xml:space="preserve"> et notamment à ceux qui en sont le plus éloignés, qualifiés ou non, aux personnes handicapées ou</w:t>
      </w:r>
      <w:r w:rsidR="00CF3A36">
        <w:rPr>
          <w:sz w:val="24"/>
          <w:szCs w:val="24"/>
        </w:rPr>
        <w:t>,</w:t>
      </w:r>
      <w:r>
        <w:rPr>
          <w:sz w:val="24"/>
          <w:szCs w:val="24"/>
        </w:rPr>
        <w:t xml:space="preserve"> désormais</w:t>
      </w:r>
      <w:r w:rsidR="00CF3A36">
        <w:rPr>
          <w:sz w:val="24"/>
          <w:szCs w:val="24"/>
        </w:rPr>
        <w:t>,</w:t>
      </w:r>
      <w:r>
        <w:rPr>
          <w:sz w:val="24"/>
          <w:szCs w:val="24"/>
        </w:rPr>
        <w:t xml:space="preserve"> à tout ce champ </w:t>
      </w:r>
      <w:proofErr w:type="gramStart"/>
      <w:r>
        <w:rPr>
          <w:sz w:val="24"/>
          <w:szCs w:val="24"/>
        </w:rPr>
        <w:t>d</w:t>
      </w:r>
      <w:r w:rsidR="00BC4E68">
        <w:rPr>
          <w:sz w:val="24"/>
          <w:szCs w:val="24"/>
        </w:rPr>
        <w:t>’</w:t>
      </w:r>
      <w:r>
        <w:rPr>
          <w:sz w:val="24"/>
          <w:szCs w:val="24"/>
        </w:rPr>
        <w:t xml:space="preserve"> entreprises</w:t>
      </w:r>
      <w:proofErr w:type="gramEnd"/>
      <w:r>
        <w:rPr>
          <w:sz w:val="24"/>
          <w:szCs w:val="24"/>
        </w:rPr>
        <w:t xml:space="preserve"> de l’économie sociale et solidaire.</w:t>
      </w:r>
    </w:p>
    <w:p w:rsidR="009D3577" w:rsidRDefault="009D3577" w:rsidP="009D3577">
      <w:pPr>
        <w:jc w:val="both"/>
        <w:rPr>
          <w:sz w:val="24"/>
          <w:szCs w:val="24"/>
        </w:rPr>
      </w:pPr>
      <w:r>
        <w:rPr>
          <w:sz w:val="24"/>
          <w:szCs w:val="24"/>
        </w:rPr>
        <w:t xml:space="preserve">– C’est aussi,  bien sûr, </w:t>
      </w:r>
      <w:r>
        <w:rPr>
          <w:b/>
          <w:bCs/>
          <w:sz w:val="24"/>
          <w:szCs w:val="24"/>
        </w:rPr>
        <w:t>un acte favorable à l’environnement</w:t>
      </w:r>
      <w:r>
        <w:rPr>
          <w:sz w:val="24"/>
          <w:szCs w:val="24"/>
        </w:rPr>
        <w:t xml:space="preserve"> </w:t>
      </w:r>
      <w:r>
        <w:rPr>
          <w:b/>
          <w:bCs/>
          <w:sz w:val="24"/>
          <w:szCs w:val="24"/>
        </w:rPr>
        <w:t>et à la santé</w:t>
      </w:r>
      <w:r>
        <w:rPr>
          <w:sz w:val="24"/>
          <w:szCs w:val="24"/>
        </w:rPr>
        <w:t xml:space="preserve"> et qui permet de respecter les engagements du pays en la matière non seulement au niveau international mais, aussi, au niveau régional ou local, en particulier par exemple en matière de lutte contre le changement climatique et des émissions de gaz à effet de serre.</w:t>
      </w:r>
    </w:p>
    <w:p w:rsidR="009D3577" w:rsidRDefault="009D3577" w:rsidP="009D3577">
      <w:pPr>
        <w:jc w:val="both"/>
        <w:rPr>
          <w:sz w:val="24"/>
          <w:szCs w:val="24"/>
        </w:rPr>
      </w:pPr>
      <w:r>
        <w:rPr>
          <w:sz w:val="24"/>
          <w:szCs w:val="24"/>
        </w:rPr>
        <w:t xml:space="preserve">- C’est, enfin, </w:t>
      </w:r>
      <w:r>
        <w:rPr>
          <w:b/>
          <w:bCs/>
          <w:sz w:val="24"/>
          <w:szCs w:val="24"/>
        </w:rPr>
        <w:t>un acte d’éthique</w:t>
      </w:r>
      <w:r>
        <w:rPr>
          <w:sz w:val="24"/>
          <w:szCs w:val="24"/>
        </w:rPr>
        <w:t> favorisant la lutte contre la corruption, celle-ci  passe évidemment par un contrôle des critères objectifs de choix des fournisseurs et sous-traitants et ne laissant pas de latitude à des préférences en échange de compensations financières ou autres avantages. Les règles de concurrence loyale doivent être respectées, excluant les ententes illicites entre fournisseurs ou acheteurs, les pratiques de dumping ou encore d'abus de position dominante.</w:t>
      </w:r>
    </w:p>
    <w:p w:rsidR="009D3577" w:rsidRDefault="009D3577" w:rsidP="009D3577">
      <w:pPr>
        <w:jc w:val="both"/>
        <w:rPr>
          <w:sz w:val="24"/>
          <w:szCs w:val="24"/>
        </w:rPr>
      </w:pPr>
      <w:r>
        <w:rPr>
          <w:sz w:val="24"/>
          <w:szCs w:val="24"/>
        </w:rPr>
        <w:t xml:space="preserve">En l’absence de statistiques nationales, certaines statistiques d’organisations internationales estiment que les achats durables  permettraient , à l’échelle mondiale , de réduire de moitié les rejets de dioxyde de carbone à l’horizon 2030 et de faire baisser l’utilisation des </w:t>
      </w:r>
      <w:r>
        <w:rPr>
          <w:sz w:val="24"/>
          <w:szCs w:val="24"/>
        </w:rPr>
        <w:lastRenderedPageBreak/>
        <w:t>ressources par les automobiles, les matériaux de construction, les engrais azotés, les pesticides, la consommation d’eau, les combustibles et l’électricité obtenue à partir de sources non renouvelables, de 32 % d’ici 2030 et,  de 53 % d’ici 2050 par rapport à l’utilisation des ressources observée de nos jours</w:t>
      </w:r>
      <w:r>
        <w:rPr>
          <w:rStyle w:val="Appelnotedebasdep"/>
          <w:sz w:val="24"/>
          <w:szCs w:val="24"/>
        </w:rPr>
        <w:footnoteReference w:id="9"/>
      </w:r>
      <w:r>
        <w:rPr>
          <w:sz w:val="24"/>
          <w:szCs w:val="24"/>
        </w:rPr>
        <w:t xml:space="preserve">  .</w:t>
      </w:r>
    </w:p>
    <w:p w:rsidR="009D3577" w:rsidRDefault="009D3577" w:rsidP="009D3577">
      <w:pPr>
        <w:jc w:val="both"/>
        <w:rPr>
          <w:sz w:val="24"/>
          <w:szCs w:val="24"/>
        </w:rPr>
      </w:pPr>
      <w:r>
        <w:rPr>
          <w:sz w:val="24"/>
          <w:szCs w:val="24"/>
        </w:rPr>
        <w:t>Une politique d’achats durables  permettrait de conserver davantage de matières de haute valeur dans l’économie, de renforcer la résistance des sociétés et des économies face aux chocs extérieurs, d’encourager l’innovation et de soutenir les marchés du travail locaux. Les achats durables  devraient ajouter 1 billion de dollars à l’économie mondiale à l’horizon 2025 et créer 100 000 nouveaux emplois au cours des cinq prochaines années</w:t>
      </w:r>
      <w:r>
        <w:rPr>
          <w:rStyle w:val="Appelnotedebasdep"/>
          <w:sz w:val="24"/>
          <w:szCs w:val="24"/>
        </w:rPr>
        <w:footnoteReference w:id="10"/>
      </w:r>
      <w:proofErr w:type="gramStart"/>
      <w:r>
        <w:rPr>
          <w:sz w:val="24"/>
          <w:szCs w:val="24"/>
        </w:rPr>
        <w:t xml:space="preserve"> </w:t>
      </w:r>
      <w:proofErr w:type="gramEnd"/>
      <w:r>
        <w:rPr>
          <w:sz w:val="24"/>
          <w:szCs w:val="24"/>
        </w:rPr>
        <w:t xml:space="preserve"> .</w:t>
      </w:r>
    </w:p>
    <w:p w:rsidR="009D3577" w:rsidRDefault="009D3577" w:rsidP="00BC4E68">
      <w:pPr>
        <w:jc w:val="both"/>
        <w:rPr>
          <w:sz w:val="24"/>
          <w:szCs w:val="24"/>
        </w:rPr>
      </w:pPr>
      <w:r>
        <w:rPr>
          <w:sz w:val="24"/>
          <w:szCs w:val="24"/>
        </w:rPr>
        <w:t>Les achats publics durables  peuvent</w:t>
      </w:r>
      <w:r w:rsidR="00BC4E68">
        <w:rPr>
          <w:sz w:val="24"/>
          <w:szCs w:val="24"/>
        </w:rPr>
        <w:t>,</w:t>
      </w:r>
      <w:r>
        <w:rPr>
          <w:sz w:val="24"/>
          <w:szCs w:val="24"/>
        </w:rPr>
        <w:t xml:space="preserve"> </w:t>
      </w:r>
      <w:r w:rsidR="00BC4E68">
        <w:rPr>
          <w:sz w:val="24"/>
          <w:szCs w:val="24"/>
        </w:rPr>
        <w:t xml:space="preserve">ainsi, </w:t>
      </w:r>
      <w:r>
        <w:rPr>
          <w:sz w:val="24"/>
          <w:szCs w:val="24"/>
        </w:rPr>
        <w:t xml:space="preserve">jouer un rôle fondamental dans la transition vers une économie durable. L’introduction de «critères de durabilité» dans les pratiques de passation de marchés peut aider les acheteurs publics à adopter une approche plus intégrée de la durabilité, depuis les premières étapes de la passation de marchés jusqu’à la fin du cycle de vie des produits, tout en réalisant des économies </w:t>
      </w:r>
      <w:r w:rsidR="00BC4E68">
        <w:rPr>
          <w:sz w:val="24"/>
          <w:szCs w:val="24"/>
        </w:rPr>
        <w:t>subs</w:t>
      </w:r>
      <w:r>
        <w:rPr>
          <w:sz w:val="24"/>
          <w:szCs w:val="24"/>
        </w:rPr>
        <w:t>t</w:t>
      </w:r>
      <w:r w:rsidR="00BC4E68">
        <w:rPr>
          <w:sz w:val="24"/>
          <w:szCs w:val="24"/>
        </w:rPr>
        <w:t>a</w:t>
      </w:r>
      <w:r>
        <w:rPr>
          <w:sz w:val="24"/>
          <w:szCs w:val="24"/>
        </w:rPr>
        <w:t>ntielles.</w:t>
      </w:r>
    </w:p>
    <w:p w:rsidR="009D3577" w:rsidRDefault="009D3577" w:rsidP="009D3577">
      <w:pPr>
        <w:jc w:val="both"/>
        <w:rPr>
          <w:sz w:val="24"/>
          <w:szCs w:val="24"/>
        </w:rPr>
      </w:pPr>
      <w:r>
        <w:rPr>
          <w:sz w:val="24"/>
          <w:szCs w:val="24"/>
        </w:rPr>
        <w:t>Si l’achat d’un produit particulier est jugé nécessaire, l’analyse des effets de sa durée de vie peut permettre de déterminer où il est possible d’améliorer ses incidences environnementales dans le cadre de la passation de marchés. Par exemple, le produit est-il réalisé à partir de ressources non durables? Sa production ou son transport engendrent-ils une pollution? Son fonctionnement nécessite-t-il une grande quantité d’énergie ou d’eau? Peut-on rendre son fonctionnement plus efficient? Est-il possible de le réutiliser au terme de sa durée de vie? Peut-on agir sur sa conception pour réduire ses répercussions sur le développement durable</w:t>
      </w:r>
      <w:proofErr w:type="gramStart"/>
      <w:r>
        <w:rPr>
          <w:sz w:val="24"/>
          <w:szCs w:val="24"/>
        </w:rPr>
        <w:t>? ..</w:t>
      </w:r>
      <w:proofErr w:type="gramEnd"/>
    </w:p>
    <w:p w:rsidR="009D3577" w:rsidRDefault="009D3577" w:rsidP="00BC4E68">
      <w:pPr>
        <w:jc w:val="both"/>
        <w:rPr>
          <w:sz w:val="24"/>
          <w:szCs w:val="24"/>
        </w:rPr>
      </w:pPr>
      <w:r>
        <w:rPr>
          <w:sz w:val="24"/>
          <w:szCs w:val="24"/>
        </w:rPr>
        <w:t xml:space="preserve">Autant de questions que tout acheteur public  devrait désormais se poser dans le cadre de la réalisation de ses </w:t>
      </w:r>
      <w:r w:rsidR="00BC4E68">
        <w:rPr>
          <w:sz w:val="24"/>
          <w:szCs w:val="24"/>
        </w:rPr>
        <w:t>commandes</w:t>
      </w:r>
      <w:r>
        <w:rPr>
          <w:sz w:val="24"/>
          <w:szCs w:val="24"/>
        </w:rPr>
        <w:t>. La volonté existe certes,  mais il serait hautement souhaitable que l’on franchisse une étape supplémentaire à savoir</w:t>
      </w:r>
      <w:r w:rsidR="00CF3A36" w:rsidRPr="00CF3A36">
        <w:rPr>
          <w:sz w:val="24"/>
          <w:szCs w:val="24"/>
        </w:rPr>
        <w:t>,</w:t>
      </w:r>
      <w:r>
        <w:rPr>
          <w:sz w:val="24"/>
          <w:szCs w:val="24"/>
        </w:rPr>
        <w:t xml:space="preserve"> passer de "ce qui est permis en matière de développement durable" à "ce qui est exigé en la matière ". Une telle démarche aurait vraisemblablement un effet positif sur l’offre du marché, en ce qu’elle susciterait le monde des fournisseurs et des prestataires de services à proposer un éventail plus large de produits et de services tenant compte des considérations de durabilité.</w:t>
      </w:r>
    </w:p>
    <w:p w:rsidR="009D3577" w:rsidRDefault="009D3577" w:rsidP="009D3577">
      <w:pPr>
        <w:jc w:val="both"/>
        <w:rPr>
          <w:sz w:val="24"/>
          <w:szCs w:val="24"/>
        </w:rPr>
      </w:pPr>
      <w:r>
        <w:rPr>
          <w:sz w:val="24"/>
          <w:szCs w:val="24"/>
        </w:rPr>
        <w:t xml:space="preserve"> Une  réglementation adaptée devrait donc suivre, tel sera l’objet de la phase 2 de la présente mission.</w:t>
      </w:r>
    </w:p>
    <w:p w:rsidR="009D3577" w:rsidRDefault="009D3577" w:rsidP="009D3577">
      <w:pPr>
        <w:jc w:val="both"/>
        <w:rPr>
          <w:sz w:val="24"/>
          <w:szCs w:val="24"/>
        </w:rPr>
      </w:pPr>
      <w:r>
        <w:rPr>
          <w:sz w:val="24"/>
          <w:szCs w:val="24"/>
        </w:rPr>
        <w:t>.</w:t>
      </w:r>
    </w:p>
    <w:sectPr w:rsidR="009D3577" w:rsidSect="0088004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6D5" w:rsidRDefault="001616D5" w:rsidP="005D3E63">
      <w:pPr>
        <w:spacing w:after="0" w:line="240" w:lineRule="auto"/>
      </w:pPr>
      <w:r>
        <w:separator/>
      </w:r>
    </w:p>
  </w:endnote>
  <w:endnote w:type="continuationSeparator" w:id="1">
    <w:p w:rsidR="001616D5" w:rsidRDefault="001616D5" w:rsidP="005D3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7922183"/>
      <w:docPartObj>
        <w:docPartGallery w:val="Page Numbers (Bottom of Page)"/>
        <w:docPartUnique/>
      </w:docPartObj>
    </w:sdtPr>
    <w:sdtEndPr>
      <w:rPr>
        <w:noProof/>
      </w:rPr>
    </w:sdtEndPr>
    <w:sdtContent>
      <w:p w:rsidR="001616D5" w:rsidRDefault="001616D5">
        <w:pPr>
          <w:pStyle w:val="Pieddepage"/>
          <w:jc w:val="right"/>
        </w:pPr>
        <w:fldSimple w:instr=" PAGE   \* MERGEFORMAT ">
          <w:r w:rsidR="002D6BB9">
            <w:rPr>
              <w:noProof/>
            </w:rPr>
            <w:t>2</w:t>
          </w:r>
        </w:fldSimple>
      </w:p>
    </w:sdtContent>
  </w:sdt>
  <w:p w:rsidR="001616D5" w:rsidRDefault="001616D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387629"/>
      <w:docPartObj>
        <w:docPartGallery w:val="Page Numbers (Bottom of Page)"/>
        <w:docPartUnique/>
      </w:docPartObj>
    </w:sdtPr>
    <w:sdtEndPr>
      <w:rPr>
        <w:noProof/>
      </w:rPr>
    </w:sdtEndPr>
    <w:sdtContent>
      <w:p w:rsidR="001616D5" w:rsidRDefault="001616D5">
        <w:pPr>
          <w:pStyle w:val="Pieddepage"/>
          <w:jc w:val="right"/>
        </w:pPr>
        <w:fldSimple w:instr=" PAGE   \* MERGEFORMAT ">
          <w:r>
            <w:rPr>
              <w:noProof/>
            </w:rPr>
            <w:t>16</w:t>
          </w:r>
        </w:fldSimple>
      </w:p>
    </w:sdtContent>
  </w:sdt>
  <w:p w:rsidR="001616D5" w:rsidRDefault="001616D5">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Pieddepa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Pieddepag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Pieddepage"/>
      <w:jc w:val="right"/>
    </w:pPr>
    <w:fldSimple w:instr=" PAGE   \* MERGEFORMAT ">
      <w:r>
        <w:rPr>
          <w:noProof/>
        </w:rPr>
        <w:t>74</w:t>
      </w:r>
    </w:fldSimple>
  </w:p>
  <w:p w:rsidR="001616D5" w:rsidRDefault="001616D5">
    <w:pPr>
      <w:pStyle w:val="Pieddepage"/>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6D5" w:rsidRDefault="001616D5" w:rsidP="005D3E63">
      <w:pPr>
        <w:spacing w:after="0" w:line="240" w:lineRule="auto"/>
      </w:pPr>
      <w:r>
        <w:separator/>
      </w:r>
    </w:p>
  </w:footnote>
  <w:footnote w:type="continuationSeparator" w:id="1">
    <w:p w:rsidR="001616D5" w:rsidRDefault="001616D5" w:rsidP="005D3E63">
      <w:pPr>
        <w:spacing w:after="0" w:line="240" w:lineRule="auto"/>
      </w:pPr>
      <w:r>
        <w:continuationSeparator/>
      </w:r>
    </w:p>
  </w:footnote>
  <w:footnote w:id="2">
    <w:p w:rsidR="001616D5" w:rsidRDefault="001616D5" w:rsidP="005D3E63">
      <w:pPr>
        <w:pStyle w:val="Notedebasdepage"/>
      </w:pPr>
      <w:r>
        <w:rPr>
          <w:rStyle w:val="Appelnotedebasdep"/>
        </w:rPr>
        <w:footnoteRef/>
      </w:r>
      <w:r>
        <w:t xml:space="preserve"> Non concernés par le décret réglementant les MP</w:t>
      </w:r>
    </w:p>
  </w:footnote>
  <w:footnote w:id="3">
    <w:p w:rsidR="001616D5" w:rsidRDefault="001616D5" w:rsidP="00734F4B">
      <w:pPr>
        <w:pStyle w:val="Notedebasdepage"/>
      </w:pPr>
      <w:r>
        <w:rPr>
          <w:rStyle w:val="Appelnotedebasdep"/>
        </w:rPr>
        <w:footnoteRef/>
      </w:r>
      <w:r>
        <w:t xml:space="preserve"> V. Rapport Etape 1</w:t>
      </w:r>
    </w:p>
  </w:footnote>
  <w:footnote w:id="4">
    <w:p w:rsidR="001616D5" w:rsidRDefault="001616D5">
      <w:pPr>
        <w:pStyle w:val="Notedebasdepage"/>
      </w:pPr>
      <w:r>
        <w:rPr>
          <w:rStyle w:val="Appelnotedebasdep"/>
        </w:rPr>
        <w:footnoteRef/>
      </w:r>
      <w:r>
        <w:t xml:space="preserve"> L’organe régulateur du dispositif des achats publics durables est une structure dont la création est prévue par ce plan d’action (1-1-6), il peut être l’ONMP dont les attributions seront réaménagées en conséquence</w:t>
      </w:r>
    </w:p>
  </w:footnote>
  <w:footnote w:id="5">
    <w:p w:rsidR="001616D5" w:rsidRDefault="001616D5">
      <w:pPr>
        <w:pStyle w:val="Notedebasdepage"/>
      </w:pPr>
      <w:r>
        <w:rPr>
          <w:rStyle w:val="Appelnotedebasdep"/>
        </w:rPr>
        <w:footnoteRef/>
      </w:r>
      <w:r>
        <w:t xml:space="preserve"> V. infra : De la formation aux APD</w:t>
      </w:r>
    </w:p>
  </w:footnote>
  <w:footnote w:id="6">
    <w:p w:rsidR="001616D5" w:rsidRDefault="001616D5" w:rsidP="00E75AF1">
      <w:pPr>
        <w:pStyle w:val="Notedebasdepage"/>
      </w:pPr>
      <w:r>
        <w:rPr>
          <w:rStyle w:val="Appelnotedebasdep"/>
        </w:rPr>
        <w:footnoteRef/>
      </w:r>
      <w:r>
        <w:t xml:space="preserve"> </w:t>
      </w:r>
      <w:r w:rsidRPr="00C1766B">
        <w:t>Etat des lieux pour la mise en place d’un processus d’achats publics durables</w:t>
      </w:r>
      <w:r>
        <w:t xml:space="preserve"> - Aout 2011</w:t>
      </w:r>
    </w:p>
  </w:footnote>
  <w:footnote w:id="7">
    <w:p w:rsidR="001616D5" w:rsidRDefault="001616D5" w:rsidP="00FF17E3">
      <w:pPr>
        <w:pStyle w:val="Notedebasdepage"/>
      </w:pPr>
      <w:r>
        <w:rPr>
          <w:rStyle w:val="Appelnotedebasdep"/>
        </w:rPr>
        <w:footnoteRef/>
      </w:r>
      <w:r w:rsidRPr="00792AE4">
        <w:t>Ces taux doivent englober les trois dimensions de la durabilité</w:t>
      </w:r>
    </w:p>
  </w:footnote>
  <w:footnote w:id="8">
    <w:p w:rsidR="001616D5" w:rsidRDefault="001616D5" w:rsidP="009D3577">
      <w:pPr>
        <w:pStyle w:val="Notedebasdepage"/>
      </w:pPr>
      <w:r>
        <w:rPr>
          <w:rStyle w:val="Appelnotedebasdep"/>
        </w:rPr>
        <w:footnoteRef/>
      </w:r>
      <w:r>
        <w:t xml:space="preserve"> Définition selon  la NF FD X 50-</w:t>
      </w:r>
      <w:proofErr w:type="gramStart"/>
      <w:r>
        <w:t>135 ,</w:t>
      </w:r>
      <w:proofErr w:type="gramEnd"/>
      <w:r>
        <w:t xml:space="preserve"> éditée par l’AFNOR</w:t>
      </w:r>
    </w:p>
    <w:p w:rsidR="001616D5" w:rsidRDefault="001616D5" w:rsidP="009D3577">
      <w:pPr>
        <w:pStyle w:val="Notedebasdepage"/>
      </w:pPr>
    </w:p>
  </w:footnote>
  <w:footnote w:id="9">
    <w:p w:rsidR="001616D5" w:rsidRDefault="001616D5" w:rsidP="009D3577">
      <w:pPr>
        <w:pStyle w:val="Notedebasdepage"/>
      </w:pPr>
      <w:r>
        <w:rPr>
          <w:rStyle w:val="Appelnotedebasdep"/>
        </w:rPr>
        <w:footnoteRef/>
      </w:r>
      <w:r>
        <w:rPr>
          <w:lang w:val="en-US"/>
        </w:rPr>
        <w:t xml:space="preserve"> From Rhetoric to Reality: The Circular Economy Index of Dutch Businesses (2016). </w:t>
      </w:r>
      <w:r>
        <w:t>Disponible à l’adresse https://mvonederland.nl/sites/default/files/media/Circular%20Economy%20Index%202016.pdf</w:t>
      </w:r>
    </w:p>
    <w:p w:rsidR="001616D5" w:rsidRDefault="001616D5" w:rsidP="009D3577">
      <w:pPr>
        <w:pStyle w:val="Notedebasdepage"/>
      </w:pPr>
    </w:p>
  </w:footnote>
  <w:footnote w:id="10">
    <w:p w:rsidR="001616D5" w:rsidRDefault="001616D5" w:rsidP="009D3577">
      <w:pPr>
        <w:pStyle w:val="Notedebasdepage"/>
      </w:pPr>
      <w:r>
        <w:rPr>
          <w:rStyle w:val="Appelnotedebasdep"/>
        </w:rPr>
        <w:footnoteRef/>
      </w:r>
      <w:r>
        <w:rPr>
          <w:lang w:val="en-US"/>
        </w:rPr>
        <w:t xml:space="preserve">: Accelerating the scale-up across global supply chains (2014). </w:t>
      </w:r>
      <w:r>
        <w:t>Disponible à l’adresse: http://www3.weforum.org/docs/WEF_ENV_TowardsCircularEconomy_Report_2014.pdf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Pr="0085129D" w:rsidRDefault="001616D5" w:rsidP="0072287E">
    <w:pPr>
      <w:pStyle w:val="En-tte"/>
      <w:pBdr>
        <w:bottom w:val="single" w:sz="4" w:space="0" w:color="auto"/>
      </w:pBdr>
      <w:rPr>
        <w:b/>
        <w:sz w:val="20"/>
        <w:szCs w:val="20"/>
      </w:rPr>
    </w:pPr>
    <w:r w:rsidRPr="0085129D">
      <w:rPr>
        <w:b/>
        <w:sz w:val="20"/>
        <w:szCs w:val="20"/>
      </w:rPr>
      <w:t xml:space="preserve">SAMEF/MALE – </w:t>
    </w:r>
    <w:r>
      <w:rPr>
        <w:b/>
        <w:sz w:val="20"/>
        <w:szCs w:val="20"/>
      </w:rPr>
      <w:t>Janvier 2019</w:t>
    </w:r>
  </w:p>
  <w:p w:rsidR="001616D5" w:rsidRDefault="001616D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Pr="0085129D" w:rsidRDefault="001616D5" w:rsidP="001616D5">
    <w:pPr>
      <w:pStyle w:val="En-tte"/>
      <w:pBdr>
        <w:bottom w:val="single" w:sz="4" w:space="0" w:color="auto"/>
      </w:pBdr>
      <w:rPr>
        <w:b/>
        <w:sz w:val="20"/>
        <w:szCs w:val="20"/>
      </w:rPr>
    </w:pPr>
    <w:r w:rsidRPr="0085129D">
      <w:rPr>
        <w:b/>
        <w:sz w:val="20"/>
        <w:szCs w:val="20"/>
      </w:rPr>
      <w:t xml:space="preserve">SAMEF/MALE – </w:t>
    </w:r>
    <w:r>
      <w:rPr>
        <w:b/>
        <w:sz w:val="20"/>
        <w:szCs w:val="20"/>
      </w:rPr>
      <w:t>Janvier 2019</w:t>
    </w:r>
  </w:p>
  <w:p w:rsidR="001616D5" w:rsidRDefault="001616D5">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rsidP="00EC2053">
    <w:pPr>
      <w:pStyle w:val="En-tte"/>
      <w:pBdr>
        <w:bottom w:val="single" w:sz="4" w:space="1" w:color="auto"/>
      </w:pBdr>
    </w:pPr>
    <w:r>
      <w:rPr>
        <w:b/>
        <w:sz w:val="20"/>
        <w:szCs w:val="20"/>
      </w:rPr>
      <w:t>SAMEF/MALE – Janvier 2019</w:t>
    </w:r>
  </w:p>
  <w:p w:rsidR="001616D5" w:rsidRDefault="001616D5">
    <w:pPr>
      <w:pStyle w:val="En-tt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6D5" w:rsidRDefault="001616D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A5963"/>
    <w:multiLevelType w:val="hybridMultilevel"/>
    <w:tmpl w:val="0B46EDA0"/>
    <w:lvl w:ilvl="0" w:tplc="9F5AE89E">
      <w:start w:val="1"/>
      <w:numFmt w:val="bullet"/>
      <w:lvlText w:val="•"/>
      <w:lvlJc w:val="left"/>
      <w:pPr>
        <w:tabs>
          <w:tab w:val="num" w:pos="720"/>
        </w:tabs>
        <w:ind w:left="720" w:hanging="360"/>
      </w:pPr>
      <w:rPr>
        <w:rFonts w:ascii="Arial" w:hAnsi="Arial" w:hint="default"/>
      </w:rPr>
    </w:lvl>
    <w:lvl w:ilvl="1" w:tplc="A11066C8" w:tentative="1">
      <w:start w:val="1"/>
      <w:numFmt w:val="bullet"/>
      <w:lvlText w:val="•"/>
      <w:lvlJc w:val="left"/>
      <w:pPr>
        <w:tabs>
          <w:tab w:val="num" w:pos="1440"/>
        </w:tabs>
        <w:ind w:left="1440" w:hanging="360"/>
      </w:pPr>
      <w:rPr>
        <w:rFonts w:ascii="Arial" w:hAnsi="Arial" w:hint="default"/>
      </w:rPr>
    </w:lvl>
    <w:lvl w:ilvl="2" w:tplc="732A8CE8" w:tentative="1">
      <w:start w:val="1"/>
      <w:numFmt w:val="bullet"/>
      <w:lvlText w:val="•"/>
      <w:lvlJc w:val="left"/>
      <w:pPr>
        <w:tabs>
          <w:tab w:val="num" w:pos="2160"/>
        </w:tabs>
        <w:ind w:left="2160" w:hanging="360"/>
      </w:pPr>
      <w:rPr>
        <w:rFonts w:ascii="Arial" w:hAnsi="Arial" w:hint="default"/>
      </w:rPr>
    </w:lvl>
    <w:lvl w:ilvl="3" w:tplc="3F0E6228" w:tentative="1">
      <w:start w:val="1"/>
      <w:numFmt w:val="bullet"/>
      <w:lvlText w:val="•"/>
      <w:lvlJc w:val="left"/>
      <w:pPr>
        <w:tabs>
          <w:tab w:val="num" w:pos="2880"/>
        </w:tabs>
        <w:ind w:left="2880" w:hanging="360"/>
      </w:pPr>
      <w:rPr>
        <w:rFonts w:ascii="Arial" w:hAnsi="Arial" w:hint="default"/>
      </w:rPr>
    </w:lvl>
    <w:lvl w:ilvl="4" w:tplc="F6CA2DBC" w:tentative="1">
      <w:start w:val="1"/>
      <w:numFmt w:val="bullet"/>
      <w:lvlText w:val="•"/>
      <w:lvlJc w:val="left"/>
      <w:pPr>
        <w:tabs>
          <w:tab w:val="num" w:pos="3600"/>
        </w:tabs>
        <w:ind w:left="3600" w:hanging="360"/>
      </w:pPr>
      <w:rPr>
        <w:rFonts w:ascii="Arial" w:hAnsi="Arial" w:hint="default"/>
      </w:rPr>
    </w:lvl>
    <w:lvl w:ilvl="5" w:tplc="F3242D08" w:tentative="1">
      <w:start w:val="1"/>
      <w:numFmt w:val="bullet"/>
      <w:lvlText w:val="•"/>
      <w:lvlJc w:val="left"/>
      <w:pPr>
        <w:tabs>
          <w:tab w:val="num" w:pos="4320"/>
        </w:tabs>
        <w:ind w:left="4320" w:hanging="360"/>
      </w:pPr>
      <w:rPr>
        <w:rFonts w:ascii="Arial" w:hAnsi="Arial" w:hint="default"/>
      </w:rPr>
    </w:lvl>
    <w:lvl w:ilvl="6" w:tplc="D188EE2C" w:tentative="1">
      <w:start w:val="1"/>
      <w:numFmt w:val="bullet"/>
      <w:lvlText w:val="•"/>
      <w:lvlJc w:val="left"/>
      <w:pPr>
        <w:tabs>
          <w:tab w:val="num" w:pos="5040"/>
        </w:tabs>
        <w:ind w:left="5040" w:hanging="360"/>
      </w:pPr>
      <w:rPr>
        <w:rFonts w:ascii="Arial" w:hAnsi="Arial" w:hint="default"/>
      </w:rPr>
    </w:lvl>
    <w:lvl w:ilvl="7" w:tplc="C534F19E" w:tentative="1">
      <w:start w:val="1"/>
      <w:numFmt w:val="bullet"/>
      <w:lvlText w:val="•"/>
      <w:lvlJc w:val="left"/>
      <w:pPr>
        <w:tabs>
          <w:tab w:val="num" w:pos="5760"/>
        </w:tabs>
        <w:ind w:left="5760" w:hanging="360"/>
      </w:pPr>
      <w:rPr>
        <w:rFonts w:ascii="Arial" w:hAnsi="Arial" w:hint="default"/>
      </w:rPr>
    </w:lvl>
    <w:lvl w:ilvl="8" w:tplc="F1F041F2" w:tentative="1">
      <w:start w:val="1"/>
      <w:numFmt w:val="bullet"/>
      <w:lvlText w:val="•"/>
      <w:lvlJc w:val="left"/>
      <w:pPr>
        <w:tabs>
          <w:tab w:val="num" w:pos="6480"/>
        </w:tabs>
        <w:ind w:left="6480" w:hanging="360"/>
      </w:pPr>
      <w:rPr>
        <w:rFonts w:ascii="Arial" w:hAnsi="Arial" w:hint="default"/>
      </w:rPr>
    </w:lvl>
  </w:abstractNum>
  <w:abstractNum w:abstractNumId="1">
    <w:nsid w:val="09AC2D9E"/>
    <w:multiLevelType w:val="hybridMultilevel"/>
    <w:tmpl w:val="E9C6DEEC"/>
    <w:lvl w:ilvl="0" w:tplc="807EFD9E">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C0B3A96"/>
    <w:multiLevelType w:val="hybridMultilevel"/>
    <w:tmpl w:val="B2B6A46C"/>
    <w:lvl w:ilvl="0" w:tplc="33604C62">
      <w:start w:val="1"/>
      <w:numFmt w:val="bullet"/>
      <w:lvlText w:val="•"/>
      <w:lvlJc w:val="left"/>
      <w:pPr>
        <w:tabs>
          <w:tab w:val="num" w:pos="720"/>
        </w:tabs>
        <w:ind w:left="720" w:hanging="360"/>
      </w:pPr>
      <w:rPr>
        <w:rFonts w:ascii="Arial" w:hAnsi="Arial" w:hint="default"/>
      </w:rPr>
    </w:lvl>
    <w:lvl w:ilvl="1" w:tplc="C0948E94" w:tentative="1">
      <w:start w:val="1"/>
      <w:numFmt w:val="bullet"/>
      <w:lvlText w:val="•"/>
      <w:lvlJc w:val="left"/>
      <w:pPr>
        <w:tabs>
          <w:tab w:val="num" w:pos="1440"/>
        </w:tabs>
        <w:ind w:left="1440" w:hanging="360"/>
      </w:pPr>
      <w:rPr>
        <w:rFonts w:ascii="Arial" w:hAnsi="Arial" w:hint="default"/>
      </w:rPr>
    </w:lvl>
    <w:lvl w:ilvl="2" w:tplc="357ADE3E" w:tentative="1">
      <w:start w:val="1"/>
      <w:numFmt w:val="bullet"/>
      <w:lvlText w:val="•"/>
      <w:lvlJc w:val="left"/>
      <w:pPr>
        <w:tabs>
          <w:tab w:val="num" w:pos="2160"/>
        </w:tabs>
        <w:ind w:left="2160" w:hanging="360"/>
      </w:pPr>
      <w:rPr>
        <w:rFonts w:ascii="Arial" w:hAnsi="Arial" w:hint="default"/>
      </w:rPr>
    </w:lvl>
    <w:lvl w:ilvl="3" w:tplc="A90EF77A" w:tentative="1">
      <w:start w:val="1"/>
      <w:numFmt w:val="bullet"/>
      <w:lvlText w:val="•"/>
      <w:lvlJc w:val="left"/>
      <w:pPr>
        <w:tabs>
          <w:tab w:val="num" w:pos="2880"/>
        </w:tabs>
        <w:ind w:left="2880" w:hanging="360"/>
      </w:pPr>
      <w:rPr>
        <w:rFonts w:ascii="Arial" w:hAnsi="Arial" w:hint="default"/>
      </w:rPr>
    </w:lvl>
    <w:lvl w:ilvl="4" w:tplc="AB22BE8C" w:tentative="1">
      <w:start w:val="1"/>
      <w:numFmt w:val="bullet"/>
      <w:lvlText w:val="•"/>
      <w:lvlJc w:val="left"/>
      <w:pPr>
        <w:tabs>
          <w:tab w:val="num" w:pos="3600"/>
        </w:tabs>
        <w:ind w:left="3600" w:hanging="360"/>
      </w:pPr>
      <w:rPr>
        <w:rFonts w:ascii="Arial" w:hAnsi="Arial" w:hint="default"/>
      </w:rPr>
    </w:lvl>
    <w:lvl w:ilvl="5" w:tplc="AE0A66AE" w:tentative="1">
      <w:start w:val="1"/>
      <w:numFmt w:val="bullet"/>
      <w:lvlText w:val="•"/>
      <w:lvlJc w:val="left"/>
      <w:pPr>
        <w:tabs>
          <w:tab w:val="num" w:pos="4320"/>
        </w:tabs>
        <w:ind w:left="4320" w:hanging="360"/>
      </w:pPr>
      <w:rPr>
        <w:rFonts w:ascii="Arial" w:hAnsi="Arial" w:hint="default"/>
      </w:rPr>
    </w:lvl>
    <w:lvl w:ilvl="6" w:tplc="BEFC75F8" w:tentative="1">
      <w:start w:val="1"/>
      <w:numFmt w:val="bullet"/>
      <w:lvlText w:val="•"/>
      <w:lvlJc w:val="left"/>
      <w:pPr>
        <w:tabs>
          <w:tab w:val="num" w:pos="5040"/>
        </w:tabs>
        <w:ind w:left="5040" w:hanging="360"/>
      </w:pPr>
      <w:rPr>
        <w:rFonts w:ascii="Arial" w:hAnsi="Arial" w:hint="default"/>
      </w:rPr>
    </w:lvl>
    <w:lvl w:ilvl="7" w:tplc="23CE1228" w:tentative="1">
      <w:start w:val="1"/>
      <w:numFmt w:val="bullet"/>
      <w:lvlText w:val="•"/>
      <w:lvlJc w:val="left"/>
      <w:pPr>
        <w:tabs>
          <w:tab w:val="num" w:pos="5760"/>
        </w:tabs>
        <w:ind w:left="5760" w:hanging="360"/>
      </w:pPr>
      <w:rPr>
        <w:rFonts w:ascii="Arial" w:hAnsi="Arial" w:hint="default"/>
      </w:rPr>
    </w:lvl>
    <w:lvl w:ilvl="8" w:tplc="FDB24E0C" w:tentative="1">
      <w:start w:val="1"/>
      <w:numFmt w:val="bullet"/>
      <w:lvlText w:val="•"/>
      <w:lvlJc w:val="left"/>
      <w:pPr>
        <w:tabs>
          <w:tab w:val="num" w:pos="6480"/>
        </w:tabs>
        <w:ind w:left="6480" w:hanging="360"/>
      </w:pPr>
      <w:rPr>
        <w:rFonts w:ascii="Arial" w:hAnsi="Arial" w:hint="default"/>
      </w:rPr>
    </w:lvl>
  </w:abstractNum>
  <w:abstractNum w:abstractNumId="3">
    <w:nsid w:val="0C467983"/>
    <w:multiLevelType w:val="hybridMultilevel"/>
    <w:tmpl w:val="4F8E6090"/>
    <w:lvl w:ilvl="0" w:tplc="BFACD0E4">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336A5C"/>
    <w:multiLevelType w:val="hybridMultilevel"/>
    <w:tmpl w:val="2E0E485C"/>
    <w:lvl w:ilvl="0" w:tplc="55EE1E7A">
      <w:start w:val="1"/>
      <w:numFmt w:val="bullet"/>
      <w:lvlText w:val="•"/>
      <w:lvlJc w:val="left"/>
      <w:pPr>
        <w:tabs>
          <w:tab w:val="num" w:pos="720"/>
        </w:tabs>
        <w:ind w:left="720" w:hanging="360"/>
      </w:pPr>
      <w:rPr>
        <w:rFonts w:ascii="Arial" w:hAnsi="Arial" w:hint="default"/>
      </w:rPr>
    </w:lvl>
    <w:lvl w:ilvl="1" w:tplc="89AAC28C" w:tentative="1">
      <w:start w:val="1"/>
      <w:numFmt w:val="bullet"/>
      <w:lvlText w:val="•"/>
      <w:lvlJc w:val="left"/>
      <w:pPr>
        <w:tabs>
          <w:tab w:val="num" w:pos="1440"/>
        </w:tabs>
        <w:ind w:left="1440" w:hanging="360"/>
      </w:pPr>
      <w:rPr>
        <w:rFonts w:ascii="Arial" w:hAnsi="Arial" w:hint="default"/>
      </w:rPr>
    </w:lvl>
    <w:lvl w:ilvl="2" w:tplc="04C2E66A" w:tentative="1">
      <w:start w:val="1"/>
      <w:numFmt w:val="bullet"/>
      <w:lvlText w:val="•"/>
      <w:lvlJc w:val="left"/>
      <w:pPr>
        <w:tabs>
          <w:tab w:val="num" w:pos="2160"/>
        </w:tabs>
        <w:ind w:left="2160" w:hanging="360"/>
      </w:pPr>
      <w:rPr>
        <w:rFonts w:ascii="Arial" w:hAnsi="Arial" w:hint="default"/>
      </w:rPr>
    </w:lvl>
    <w:lvl w:ilvl="3" w:tplc="EFFC2D1A" w:tentative="1">
      <w:start w:val="1"/>
      <w:numFmt w:val="bullet"/>
      <w:lvlText w:val="•"/>
      <w:lvlJc w:val="left"/>
      <w:pPr>
        <w:tabs>
          <w:tab w:val="num" w:pos="2880"/>
        </w:tabs>
        <w:ind w:left="2880" w:hanging="360"/>
      </w:pPr>
      <w:rPr>
        <w:rFonts w:ascii="Arial" w:hAnsi="Arial" w:hint="default"/>
      </w:rPr>
    </w:lvl>
    <w:lvl w:ilvl="4" w:tplc="A35C6A10" w:tentative="1">
      <w:start w:val="1"/>
      <w:numFmt w:val="bullet"/>
      <w:lvlText w:val="•"/>
      <w:lvlJc w:val="left"/>
      <w:pPr>
        <w:tabs>
          <w:tab w:val="num" w:pos="3600"/>
        </w:tabs>
        <w:ind w:left="3600" w:hanging="360"/>
      </w:pPr>
      <w:rPr>
        <w:rFonts w:ascii="Arial" w:hAnsi="Arial" w:hint="default"/>
      </w:rPr>
    </w:lvl>
    <w:lvl w:ilvl="5" w:tplc="6DA839BA" w:tentative="1">
      <w:start w:val="1"/>
      <w:numFmt w:val="bullet"/>
      <w:lvlText w:val="•"/>
      <w:lvlJc w:val="left"/>
      <w:pPr>
        <w:tabs>
          <w:tab w:val="num" w:pos="4320"/>
        </w:tabs>
        <w:ind w:left="4320" w:hanging="360"/>
      </w:pPr>
      <w:rPr>
        <w:rFonts w:ascii="Arial" w:hAnsi="Arial" w:hint="default"/>
      </w:rPr>
    </w:lvl>
    <w:lvl w:ilvl="6" w:tplc="F07E9F52" w:tentative="1">
      <w:start w:val="1"/>
      <w:numFmt w:val="bullet"/>
      <w:lvlText w:val="•"/>
      <w:lvlJc w:val="left"/>
      <w:pPr>
        <w:tabs>
          <w:tab w:val="num" w:pos="5040"/>
        </w:tabs>
        <w:ind w:left="5040" w:hanging="360"/>
      </w:pPr>
      <w:rPr>
        <w:rFonts w:ascii="Arial" w:hAnsi="Arial" w:hint="default"/>
      </w:rPr>
    </w:lvl>
    <w:lvl w:ilvl="7" w:tplc="AAA29274" w:tentative="1">
      <w:start w:val="1"/>
      <w:numFmt w:val="bullet"/>
      <w:lvlText w:val="•"/>
      <w:lvlJc w:val="left"/>
      <w:pPr>
        <w:tabs>
          <w:tab w:val="num" w:pos="5760"/>
        </w:tabs>
        <w:ind w:left="5760" w:hanging="360"/>
      </w:pPr>
      <w:rPr>
        <w:rFonts w:ascii="Arial" w:hAnsi="Arial" w:hint="default"/>
      </w:rPr>
    </w:lvl>
    <w:lvl w:ilvl="8" w:tplc="0192A66A" w:tentative="1">
      <w:start w:val="1"/>
      <w:numFmt w:val="bullet"/>
      <w:lvlText w:val="•"/>
      <w:lvlJc w:val="left"/>
      <w:pPr>
        <w:tabs>
          <w:tab w:val="num" w:pos="6480"/>
        </w:tabs>
        <w:ind w:left="6480" w:hanging="360"/>
      </w:pPr>
      <w:rPr>
        <w:rFonts w:ascii="Arial" w:hAnsi="Arial" w:hint="default"/>
      </w:rPr>
    </w:lvl>
  </w:abstractNum>
  <w:abstractNum w:abstractNumId="5">
    <w:nsid w:val="162361B7"/>
    <w:multiLevelType w:val="hybridMultilevel"/>
    <w:tmpl w:val="F68ACB8C"/>
    <w:lvl w:ilvl="0" w:tplc="6510B72C">
      <w:start w:val="1"/>
      <w:numFmt w:val="bullet"/>
      <w:lvlText w:val="•"/>
      <w:lvlJc w:val="left"/>
      <w:pPr>
        <w:tabs>
          <w:tab w:val="num" w:pos="720"/>
        </w:tabs>
        <w:ind w:left="720" w:hanging="360"/>
      </w:pPr>
      <w:rPr>
        <w:rFonts w:ascii="Arial" w:hAnsi="Arial" w:hint="default"/>
      </w:rPr>
    </w:lvl>
    <w:lvl w:ilvl="1" w:tplc="AB2E74CA" w:tentative="1">
      <w:start w:val="1"/>
      <w:numFmt w:val="bullet"/>
      <w:lvlText w:val="•"/>
      <w:lvlJc w:val="left"/>
      <w:pPr>
        <w:tabs>
          <w:tab w:val="num" w:pos="1440"/>
        </w:tabs>
        <w:ind w:left="1440" w:hanging="360"/>
      </w:pPr>
      <w:rPr>
        <w:rFonts w:ascii="Arial" w:hAnsi="Arial" w:hint="default"/>
      </w:rPr>
    </w:lvl>
    <w:lvl w:ilvl="2" w:tplc="0DDE7DDC" w:tentative="1">
      <w:start w:val="1"/>
      <w:numFmt w:val="bullet"/>
      <w:lvlText w:val="•"/>
      <w:lvlJc w:val="left"/>
      <w:pPr>
        <w:tabs>
          <w:tab w:val="num" w:pos="2160"/>
        </w:tabs>
        <w:ind w:left="2160" w:hanging="360"/>
      </w:pPr>
      <w:rPr>
        <w:rFonts w:ascii="Arial" w:hAnsi="Arial" w:hint="default"/>
      </w:rPr>
    </w:lvl>
    <w:lvl w:ilvl="3" w:tplc="D8D4E392" w:tentative="1">
      <w:start w:val="1"/>
      <w:numFmt w:val="bullet"/>
      <w:lvlText w:val="•"/>
      <w:lvlJc w:val="left"/>
      <w:pPr>
        <w:tabs>
          <w:tab w:val="num" w:pos="2880"/>
        </w:tabs>
        <w:ind w:left="2880" w:hanging="360"/>
      </w:pPr>
      <w:rPr>
        <w:rFonts w:ascii="Arial" w:hAnsi="Arial" w:hint="default"/>
      </w:rPr>
    </w:lvl>
    <w:lvl w:ilvl="4" w:tplc="EFEA7EBE" w:tentative="1">
      <w:start w:val="1"/>
      <w:numFmt w:val="bullet"/>
      <w:lvlText w:val="•"/>
      <w:lvlJc w:val="left"/>
      <w:pPr>
        <w:tabs>
          <w:tab w:val="num" w:pos="3600"/>
        </w:tabs>
        <w:ind w:left="3600" w:hanging="360"/>
      </w:pPr>
      <w:rPr>
        <w:rFonts w:ascii="Arial" w:hAnsi="Arial" w:hint="default"/>
      </w:rPr>
    </w:lvl>
    <w:lvl w:ilvl="5" w:tplc="9CDC0DB2" w:tentative="1">
      <w:start w:val="1"/>
      <w:numFmt w:val="bullet"/>
      <w:lvlText w:val="•"/>
      <w:lvlJc w:val="left"/>
      <w:pPr>
        <w:tabs>
          <w:tab w:val="num" w:pos="4320"/>
        </w:tabs>
        <w:ind w:left="4320" w:hanging="360"/>
      </w:pPr>
      <w:rPr>
        <w:rFonts w:ascii="Arial" w:hAnsi="Arial" w:hint="default"/>
      </w:rPr>
    </w:lvl>
    <w:lvl w:ilvl="6" w:tplc="EB68AE4E" w:tentative="1">
      <w:start w:val="1"/>
      <w:numFmt w:val="bullet"/>
      <w:lvlText w:val="•"/>
      <w:lvlJc w:val="left"/>
      <w:pPr>
        <w:tabs>
          <w:tab w:val="num" w:pos="5040"/>
        </w:tabs>
        <w:ind w:left="5040" w:hanging="360"/>
      </w:pPr>
      <w:rPr>
        <w:rFonts w:ascii="Arial" w:hAnsi="Arial" w:hint="default"/>
      </w:rPr>
    </w:lvl>
    <w:lvl w:ilvl="7" w:tplc="97F4160C" w:tentative="1">
      <w:start w:val="1"/>
      <w:numFmt w:val="bullet"/>
      <w:lvlText w:val="•"/>
      <w:lvlJc w:val="left"/>
      <w:pPr>
        <w:tabs>
          <w:tab w:val="num" w:pos="5760"/>
        </w:tabs>
        <w:ind w:left="5760" w:hanging="360"/>
      </w:pPr>
      <w:rPr>
        <w:rFonts w:ascii="Arial" w:hAnsi="Arial" w:hint="default"/>
      </w:rPr>
    </w:lvl>
    <w:lvl w:ilvl="8" w:tplc="27A0A538" w:tentative="1">
      <w:start w:val="1"/>
      <w:numFmt w:val="bullet"/>
      <w:lvlText w:val="•"/>
      <w:lvlJc w:val="left"/>
      <w:pPr>
        <w:tabs>
          <w:tab w:val="num" w:pos="6480"/>
        </w:tabs>
        <w:ind w:left="6480" w:hanging="360"/>
      </w:pPr>
      <w:rPr>
        <w:rFonts w:ascii="Arial" w:hAnsi="Arial" w:hint="default"/>
      </w:rPr>
    </w:lvl>
  </w:abstractNum>
  <w:abstractNum w:abstractNumId="6">
    <w:nsid w:val="1B3E54C8"/>
    <w:multiLevelType w:val="hybridMultilevel"/>
    <w:tmpl w:val="6D7E1B1E"/>
    <w:lvl w:ilvl="0" w:tplc="D78A7F98">
      <w:start w:val="1"/>
      <w:numFmt w:val="bullet"/>
      <w:lvlText w:val="•"/>
      <w:lvlJc w:val="left"/>
      <w:pPr>
        <w:tabs>
          <w:tab w:val="num" w:pos="720"/>
        </w:tabs>
        <w:ind w:left="720" w:hanging="360"/>
      </w:pPr>
      <w:rPr>
        <w:rFonts w:ascii="Arial" w:hAnsi="Arial" w:hint="default"/>
      </w:rPr>
    </w:lvl>
    <w:lvl w:ilvl="1" w:tplc="6F84AF4C" w:tentative="1">
      <w:start w:val="1"/>
      <w:numFmt w:val="bullet"/>
      <w:lvlText w:val="•"/>
      <w:lvlJc w:val="left"/>
      <w:pPr>
        <w:tabs>
          <w:tab w:val="num" w:pos="1440"/>
        </w:tabs>
        <w:ind w:left="1440" w:hanging="360"/>
      </w:pPr>
      <w:rPr>
        <w:rFonts w:ascii="Arial" w:hAnsi="Arial" w:hint="default"/>
      </w:rPr>
    </w:lvl>
    <w:lvl w:ilvl="2" w:tplc="7F6E0A6C" w:tentative="1">
      <w:start w:val="1"/>
      <w:numFmt w:val="bullet"/>
      <w:lvlText w:val="•"/>
      <w:lvlJc w:val="left"/>
      <w:pPr>
        <w:tabs>
          <w:tab w:val="num" w:pos="2160"/>
        </w:tabs>
        <w:ind w:left="2160" w:hanging="360"/>
      </w:pPr>
      <w:rPr>
        <w:rFonts w:ascii="Arial" w:hAnsi="Arial" w:hint="default"/>
      </w:rPr>
    </w:lvl>
    <w:lvl w:ilvl="3" w:tplc="203297D0" w:tentative="1">
      <w:start w:val="1"/>
      <w:numFmt w:val="bullet"/>
      <w:lvlText w:val="•"/>
      <w:lvlJc w:val="left"/>
      <w:pPr>
        <w:tabs>
          <w:tab w:val="num" w:pos="2880"/>
        </w:tabs>
        <w:ind w:left="2880" w:hanging="360"/>
      </w:pPr>
      <w:rPr>
        <w:rFonts w:ascii="Arial" w:hAnsi="Arial" w:hint="default"/>
      </w:rPr>
    </w:lvl>
    <w:lvl w:ilvl="4" w:tplc="ADE8321E" w:tentative="1">
      <w:start w:val="1"/>
      <w:numFmt w:val="bullet"/>
      <w:lvlText w:val="•"/>
      <w:lvlJc w:val="left"/>
      <w:pPr>
        <w:tabs>
          <w:tab w:val="num" w:pos="3600"/>
        </w:tabs>
        <w:ind w:left="3600" w:hanging="360"/>
      </w:pPr>
      <w:rPr>
        <w:rFonts w:ascii="Arial" w:hAnsi="Arial" w:hint="default"/>
      </w:rPr>
    </w:lvl>
    <w:lvl w:ilvl="5" w:tplc="FFF4CF90" w:tentative="1">
      <w:start w:val="1"/>
      <w:numFmt w:val="bullet"/>
      <w:lvlText w:val="•"/>
      <w:lvlJc w:val="left"/>
      <w:pPr>
        <w:tabs>
          <w:tab w:val="num" w:pos="4320"/>
        </w:tabs>
        <w:ind w:left="4320" w:hanging="360"/>
      </w:pPr>
      <w:rPr>
        <w:rFonts w:ascii="Arial" w:hAnsi="Arial" w:hint="default"/>
      </w:rPr>
    </w:lvl>
    <w:lvl w:ilvl="6" w:tplc="4FD03A16" w:tentative="1">
      <w:start w:val="1"/>
      <w:numFmt w:val="bullet"/>
      <w:lvlText w:val="•"/>
      <w:lvlJc w:val="left"/>
      <w:pPr>
        <w:tabs>
          <w:tab w:val="num" w:pos="5040"/>
        </w:tabs>
        <w:ind w:left="5040" w:hanging="360"/>
      </w:pPr>
      <w:rPr>
        <w:rFonts w:ascii="Arial" w:hAnsi="Arial" w:hint="default"/>
      </w:rPr>
    </w:lvl>
    <w:lvl w:ilvl="7" w:tplc="F006A4AC" w:tentative="1">
      <w:start w:val="1"/>
      <w:numFmt w:val="bullet"/>
      <w:lvlText w:val="•"/>
      <w:lvlJc w:val="left"/>
      <w:pPr>
        <w:tabs>
          <w:tab w:val="num" w:pos="5760"/>
        </w:tabs>
        <w:ind w:left="5760" w:hanging="360"/>
      </w:pPr>
      <w:rPr>
        <w:rFonts w:ascii="Arial" w:hAnsi="Arial" w:hint="default"/>
      </w:rPr>
    </w:lvl>
    <w:lvl w:ilvl="8" w:tplc="E402D940" w:tentative="1">
      <w:start w:val="1"/>
      <w:numFmt w:val="bullet"/>
      <w:lvlText w:val="•"/>
      <w:lvlJc w:val="left"/>
      <w:pPr>
        <w:tabs>
          <w:tab w:val="num" w:pos="6480"/>
        </w:tabs>
        <w:ind w:left="6480" w:hanging="360"/>
      </w:pPr>
      <w:rPr>
        <w:rFonts w:ascii="Arial" w:hAnsi="Arial" w:hint="default"/>
      </w:rPr>
    </w:lvl>
  </w:abstractNum>
  <w:abstractNum w:abstractNumId="7">
    <w:nsid w:val="1D033812"/>
    <w:multiLevelType w:val="multilevel"/>
    <w:tmpl w:val="A96AE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FF52B6D"/>
    <w:multiLevelType w:val="hybridMultilevel"/>
    <w:tmpl w:val="80F81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66C4731"/>
    <w:multiLevelType w:val="hybridMultilevel"/>
    <w:tmpl w:val="E466E370"/>
    <w:lvl w:ilvl="0" w:tplc="002C1680">
      <w:start w:val="1"/>
      <w:numFmt w:val="bullet"/>
      <w:lvlText w:val="•"/>
      <w:lvlJc w:val="left"/>
      <w:pPr>
        <w:tabs>
          <w:tab w:val="num" w:pos="720"/>
        </w:tabs>
        <w:ind w:left="720" w:hanging="360"/>
      </w:pPr>
      <w:rPr>
        <w:rFonts w:ascii="Arial" w:hAnsi="Arial" w:hint="default"/>
      </w:rPr>
    </w:lvl>
    <w:lvl w:ilvl="1" w:tplc="8384EB1C" w:tentative="1">
      <w:start w:val="1"/>
      <w:numFmt w:val="bullet"/>
      <w:lvlText w:val="•"/>
      <w:lvlJc w:val="left"/>
      <w:pPr>
        <w:tabs>
          <w:tab w:val="num" w:pos="1440"/>
        </w:tabs>
        <w:ind w:left="1440" w:hanging="360"/>
      </w:pPr>
      <w:rPr>
        <w:rFonts w:ascii="Arial" w:hAnsi="Arial" w:hint="default"/>
      </w:rPr>
    </w:lvl>
    <w:lvl w:ilvl="2" w:tplc="262CDDEC" w:tentative="1">
      <w:start w:val="1"/>
      <w:numFmt w:val="bullet"/>
      <w:lvlText w:val="•"/>
      <w:lvlJc w:val="left"/>
      <w:pPr>
        <w:tabs>
          <w:tab w:val="num" w:pos="2160"/>
        </w:tabs>
        <w:ind w:left="2160" w:hanging="360"/>
      </w:pPr>
      <w:rPr>
        <w:rFonts w:ascii="Arial" w:hAnsi="Arial" w:hint="default"/>
      </w:rPr>
    </w:lvl>
    <w:lvl w:ilvl="3" w:tplc="608E7F3A" w:tentative="1">
      <w:start w:val="1"/>
      <w:numFmt w:val="bullet"/>
      <w:lvlText w:val="•"/>
      <w:lvlJc w:val="left"/>
      <w:pPr>
        <w:tabs>
          <w:tab w:val="num" w:pos="2880"/>
        </w:tabs>
        <w:ind w:left="2880" w:hanging="360"/>
      </w:pPr>
      <w:rPr>
        <w:rFonts w:ascii="Arial" w:hAnsi="Arial" w:hint="default"/>
      </w:rPr>
    </w:lvl>
    <w:lvl w:ilvl="4" w:tplc="533A495C" w:tentative="1">
      <w:start w:val="1"/>
      <w:numFmt w:val="bullet"/>
      <w:lvlText w:val="•"/>
      <w:lvlJc w:val="left"/>
      <w:pPr>
        <w:tabs>
          <w:tab w:val="num" w:pos="3600"/>
        </w:tabs>
        <w:ind w:left="3600" w:hanging="360"/>
      </w:pPr>
      <w:rPr>
        <w:rFonts w:ascii="Arial" w:hAnsi="Arial" w:hint="default"/>
      </w:rPr>
    </w:lvl>
    <w:lvl w:ilvl="5" w:tplc="B4666160" w:tentative="1">
      <w:start w:val="1"/>
      <w:numFmt w:val="bullet"/>
      <w:lvlText w:val="•"/>
      <w:lvlJc w:val="left"/>
      <w:pPr>
        <w:tabs>
          <w:tab w:val="num" w:pos="4320"/>
        </w:tabs>
        <w:ind w:left="4320" w:hanging="360"/>
      </w:pPr>
      <w:rPr>
        <w:rFonts w:ascii="Arial" w:hAnsi="Arial" w:hint="default"/>
      </w:rPr>
    </w:lvl>
    <w:lvl w:ilvl="6" w:tplc="0F7415F2" w:tentative="1">
      <w:start w:val="1"/>
      <w:numFmt w:val="bullet"/>
      <w:lvlText w:val="•"/>
      <w:lvlJc w:val="left"/>
      <w:pPr>
        <w:tabs>
          <w:tab w:val="num" w:pos="5040"/>
        </w:tabs>
        <w:ind w:left="5040" w:hanging="360"/>
      </w:pPr>
      <w:rPr>
        <w:rFonts w:ascii="Arial" w:hAnsi="Arial" w:hint="default"/>
      </w:rPr>
    </w:lvl>
    <w:lvl w:ilvl="7" w:tplc="5C2EE942" w:tentative="1">
      <w:start w:val="1"/>
      <w:numFmt w:val="bullet"/>
      <w:lvlText w:val="•"/>
      <w:lvlJc w:val="left"/>
      <w:pPr>
        <w:tabs>
          <w:tab w:val="num" w:pos="5760"/>
        </w:tabs>
        <w:ind w:left="5760" w:hanging="360"/>
      </w:pPr>
      <w:rPr>
        <w:rFonts w:ascii="Arial" w:hAnsi="Arial" w:hint="default"/>
      </w:rPr>
    </w:lvl>
    <w:lvl w:ilvl="8" w:tplc="1EB0B15C" w:tentative="1">
      <w:start w:val="1"/>
      <w:numFmt w:val="bullet"/>
      <w:lvlText w:val="•"/>
      <w:lvlJc w:val="left"/>
      <w:pPr>
        <w:tabs>
          <w:tab w:val="num" w:pos="6480"/>
        </w:tabs>
        <w:ind w:left="6480" w:hanging="360"/>
      </w:pPr>
      <w:rPr>
        <w:rFonts w:ascii="Arial" w:hAnsi="Arial" w:hint="default"/>
      </w:rPr>
    </w:lvl>
  </w:abstractNum>
  <w:abstractNum w:abstractNumId="10">
    <w:nsid w:val="29055AC6"/>
    <w:multiLevelType w:val="hybridMultilevel"/>
    <w:tmpl w:val="55ECAB2E"/>
    <w:lvl w:ilvl="0" w:tplc="7F4278B2">
      <w:start w:val="1"/>
      <w:numFmt w:val="bullet"/>
      <w:lvlText w:val="•"/>
      <w:lvlJc w:val="left"/>
      <w:pPr>
        <w:tabs>
          <w:tab w:val="num" w:pos="720"/>
        </w:tabs>
        <w:ind w:left="720" w:hanging="360"/>
      </w:pPr>
      <w:rPr>
        <w:rFonts w:ascii="Arial" w:hAnsi="Arial" w:hint="default"/>
      </w:rPr>
    </w:lvl>
    <w:lvl w:ilvl="1" w:tplc="DC84777C" w:tentative="1">
      <w:start w:val="1"/>
      <w:numFmt w:val="bullet"/>
      <w:lvlText w:val="•"/>
      <w:lvlJc w:val="left"/>
      <w:pPr>
        <w:tabs>
          <w:tab w:val="num" w:pos="1440"/>
        </w:tabs>
        <w:ind w:left="1440" w:hanging="360"/>
      </w:pPr>
      <w:rPr>
        <w:rFonts w:ascii="Arial" w:hAnsi="Arial" w:hint="default"/>
      </w:rPr>
    </w:lvl>
    <w:lvl w:ilvl="2" w:tplc="4B6A868A" w:tentative="1">
      <w:start w:val="1"/>
      <w:numFmt w:val="bullet"/>
      <w:lvlText w:val="•"/>
      <w:lvlJc w:val="left"/>
      <w:pPr>
        <w:tabs>
          <w:tab w:val="num" w:pos="2160"/>
        </w:tabs>
        <w:ind w:left="2160" w:hanging="360"/>
      </w:pPr>
      <w:rPr>
        <w:rFonts w:ascii="Arial" w:hAnsi="Arial" w:hint="default"/>
      </w:rPr>
    </w:lvl>
    <w:lvl w:ilvl="3" w:tplc="C2C44FEA" w:tentative="1">
      <w:start w:val="1"/>
      <w:numFmt w:val="bullet"/>
      <w:lvlText w:val="•"/>
      <w:lvlJc w:val="left"/>
      <w:pPr>
        <w:tabs>
          <w:tab w:val="num" w:pos="2880"/>
        </w:tabs>
        <w:ind w:left="2880" w:hanging="360"/>
      </w:pPr>
      <w:rPr>
        <w:rFonts w:ascii="Arial" w:hAnsi="Arial" w:hint="default"/>
      </w:rPr>
    </w:lvl>
    <w:lvl w:ilvl="4" w:tplc="35AEAA42" w:tentative="1">
      <w:start w:val="1"/>
      <w:numFmt w:val="bullet"/>
      <w:lvlText w:val="•"/>
      <w:lvlJc w:val="left"/>
      <w:pPr>
        <w:tabs>
          <w:tab w:val="num" w:pos="3600"/>
        </w:tabs>
        <w:ind w:left="3600" w:hanging="360"/>
      </w:pPr>
      <w:rPr>
        <w:rFonts w:ascii="Arial" w:hAnsi="Arial" w:hint="default"/>
      </w:rPr>
    </w:lvl>
    <w:lvl w:ilvl="5" w:tplc="49C687A8" w:tentative="1">
      <w:start w:val="1"/>
      <w:numFmt w:val="bullet"/>
      <w:lvlText w:val="•"/>
      <w:lvlJc w:val="left"/>
      <w:pPr>
        <w:tabs>
          <w:tab w:val="num" w:pos="4320"/>
        </w:tabs>
        <w:ind w:left="4320" w:hanging="360"/>
      </w:pPr>
      <w:rPr>
        <w:rFonts w:ascii="Arial" w:hAnsi="Arial" w:hint="default"/>
      </w:rPr>
    </w:lvl>
    <w:lvl w:ilvl="6" w:tplc="C88C4800" w:tentative="1">
      <w:start w:val="1"/>
      <w:numFmt w:val="bullet"/>
      <w:lvlText w:val="•"/>
      <w:lvlJc w:val="left"/>
      <w:pPr>
        <w:tabs>
          <w:tab w:val="num" w:pos="5040"/>
        </w:tabs>
        <w:ind w:left="5040" w:hanging="360"/>
      </w:pPr>
      <w:rPr>
        <w:rFonts w:ascii="Arial" w:hAnsi="Arial" w:hint="default"/>
      </w:rPr>
    </w:lvl>
    <w:lvl w:ilvl="7" w:tplc="A4C468BA" w:tentative="1">
      <w:start w:val="1"/>
      <w:numFmt w:val="bullet"/>
      <w:lvlText w:val="•"/>
      <w:lvlJc w:val="left"/>
      <w:pPr>
        <w:tabs>
          <w:tab w:val="num" w:pos="5760"/>
        </w:tabs>
        <w:ind w:left="5760" w:hanging="360"/>
      </w:pPr>
      <w:rPr>
        <w:rFonts w:ascii="Arial" w:hAnsi="Arial" w:hint="default"/>
      </w:rPr>
    </w:lvl>
    <w:lvl w:ilvl="8" w:tplc="2EE0930A" w:tentative="1">
      <w:start w:val="1"/>
      <w:numFmt w:val="bullet"/>
      <w:lvlText w:val="•"/>
      <w:lvlJc w:val="left"/>
      <w:pPr>
        <w:tabs>
          <w:tab w:val="num" w:pos="6480"/>
        </w:tabs>
        <w:ind w:left="6480" w:hanging="360"/>
      </w:pPr>
      <w:rPr>
        <w:rFonts w:ascii="Arial" w:hAnsi="Arial" w:hint="default"/>
      </w:rPr>
    </w:lvl>
  </w:abstractNum>
  <w:abstractNum w:abstractNumId="11">
    <w:nsid w:val="29240274"/>
    <w:multiLevelType w:val="hybridMultilevel"/>
    <w:tmpl w:val="8662F8D8"/>
    <w:lvl w:ilvl="0" w:tplc="040C0001">
      <w:start w:val="1"/>
      <w:numFmt w:val="bullet"/>
      <w:lvlText w:val=""/>
      <w:lvlJc w:val="left"/>
      <w:pPr>
        <w:ind w:left="720" w:hanging="360"/>
      </w:pPr>
      <w:rPr>
        <w:rFonts w:ascii="Symbol" w:hAnsi="Symbol" w:hint="default"/>
      </w:rPr>
    </w:lvl>
    <w:lvl w:ilvl="1" w:tplc="411651D8">
      <w:numFmt w:val="bullet"/>
      <w:lvlText w:val="-"/>
      <w:lvlJc w:val="left"/>
      <w:pPr>
        <w:ind w:left="1440" w:hanging="360"/>
      </w:pPr>
      <w:rPr>
        <w:rFonts w:ascii="Calibri" w:eastAsiaTheme="minorEastAsia"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A5F3DB4"/>
    <w:multiLevelType w:val="hybridMultilevel"/>
    <w:tmpl w:val="2ADEF3E2"/>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nsid w:val="2C683FBD"/>
    <w:multiLevelType w:val="hybridMultilevel"/>
    <w:tmpl w:val="D2A82E9E"/>
    <w:lvl w:ilvl="0" w:tplc="EE12E9CC">
      <w:start w:val="1"/>
      <w:numFmt w:val="bullet"/>
      <w:lvlText w:val="•"/>
      <w:lvlJc w:val="left"/>
      <w:pPr>
        <w:tabs>
          <w:tab w:val="num" w:pos="720"/>
        </w:tabs>
        <w:ind w:left="720" w:hanging="360"/>
      </w:pPr>
      <w:rPr>
        <w:rFonts w:ascii="Arial" w:hAnsi="Arial" w:hint="default"/>
      </w:rPr>
    </w:lvl>
    <w:lvl w:ilvl="1" w:tplc="B6B6E950" w:tentative="1">
      <w:start w:val="1"/>
      <w:numFmt w:val="bullet"/>
      <w:lvlText w:val="•"/>
      <w:lvlJc w:val="left"/>
      <w:pPr>
        <w:tabs>
          <w:tab w:val="num" w:pos="1440"/>
        </w:tabs>
        <w:ind w:left="1440" w:hanging="360"/>
      </w:pPr>
      <w:rPr>
        <w:rFonts w:ascii="Arial" w:hAnsi="Arial" w:hint="default"/>
      </w:rPr>
    </w:lvl>
    <w:lvl w:ilvl="2" w:tplc="5844BF0A" w:tentative="1">
      <w:start w:val="1"/>
      <w:numFmt w:val="bullet"/>
      <w:lvlText w:val="•"/>
      <w:lvlJc w:val="left"/>
      <w:pPr>
        <w:tabs>
          <w:tab w:val="num" w:pos="2160"/>
        </w:tabs>
        <w:ind w:left="2160" w:hanging="360"/>
      </w:pPr>
      <w:rPr>
        <w:rFonts w:ascii="Arial" w:hAnsi="Arial" w:hint="default"/>
      </w:rPr>
    </w:lvl>
    <w:lvl w:ilvl="3" w:tplc="864EFB0C" w:tentative="1">
      <w:start w:val="1"/>
      <w:numFmt w:val="bullet"/>
      <w:lvlText w:val="•"/>
      <w:lvlJc w:val="left"/>
      <w:pPr>
        <w:tabs>
          <w:tab w:val="num" w:pos="2880"/>
        </w:tabs>
        <w:ind w:left="2880" w:hanging="360"/>
      </w:pPr>
      <w:rPr>
        <w:rFonts w:ascii="Arial" w:hAnsi="Arial" w:hint="default"/>
      </w:rPr>
    </w:lvl>
    <w:lvl w:ilvl="4" w:tplc="BF047BE4" w:tentative="1">
      <w:start w:val="1"/>
      <w:numFmt w:val="bullet"/>
      <w:lvlText w:val="•"/>
      <w:lvlJc w:val="left"/>
      <w:pPr>
        <w:tabs>
          <w:tab w:val="num" w:pos="3600"/>
        </w:tabs>
        <w:ind w:left="3600" w:hanging="360"/>
      </w:pPr>
      <w:rPr>
        <w:rFonts w:ascii="Arial" w:hAnsi="Arial" w:hint="default"/>
      </w:rPr>
    </w:lvl>
    <w:lvl w:ilvl="5" w:tplc="5EDEC0E4" w:tentative="1">
      <w:start w:val="1"/>
      <w:numFmt w:val="bullet"/>
      <w:lvlText w:val="•"/>
      <w:lvlJc w:val="left"/>
      <w:pPr>
        <w:tabs>
          <w:tab w:val="num" w:pos="4320"/>
        </w:tabs>
        <w:ind w:left="4320" w:hanging="360"/>
      </w:pPr>
      <w:rPr>
        <w:rFonts w:ascii="Arial" w:hAnsi="Arial" w:hint="default"/>
      </w:rPr>
    </w:lvl>
    <w:lvl w:ilvl="6" w:tplc="98743DE4" w:tentative="1">
      <w:start w:val="1"/>
      <w:numFmt w:val="bullet"/>
      <w:lvlText w:val="•"/>
      <w:lvlJc w:val="left"/>
      <w:pPr>
        <w:tabs>
          <w:tab w:val="num" w:pos="5040"/>
        </w:tabs>
        <w:ind w:left="5040" w:hanging="360"/>
      </w:pPr>
      <w:rPr>
        <w:rFonts w:ascii="Arial" w:hAnsi="Arial" w:hint="default"/>
      </w:rPr>
    </w:lvl>
    <w:lvl w:ilvl="7" w:tplc="D8166DF6" w:tentative="1">
      <w:start w:val="1"/>
      <w:numFmt w:val="bullet"/>
      <w:lvlText w:val="•"/>
      <w:lvlJc w:val="left"/>
      <w:pPr>
        <w:tabs>
          <w:tab w:val="num" w:pos="5760"/>
        </w:tabs>
        <w:ind w:left="5760" w:hanging="360"/>
      </w:pPr>
      <w:rPr>
        <w:rFonts w:ascii="Arial" w:hAnsi="Arial" w:hint="default"/>
      </w:rPr>
    </w:lvl>
    <w:lvl w:ilvl="8" w:tplc="E7DA55AC" w:tentative="1">
      <w:start w:val="1"/>
      <w:numFmt w:val="bullet"/>
      <w:lvlText w:val="•"/>
      <w:lvlJc w:val="left"/>
      <w:pPr>
        <w:tabs>
          <w:tab w:val="num" w:pos="6480"/>
        </w:tabs>
        <w:ind w:left="6480" w:hanging="360"/>
      </w:pPr>
      <w:rPr>
        <w:rFonts w:ascii="Arial" w:hAnsi="Arial" w:hint="default"/>
      </w:rPr>
    </w:lvl>
  </w:abstractNum>
  <w:abstractNum w:abstractNumId="14">
    <w:nsid w:val="37DA759A"/>
    <w:multiLevelType w:val="hybridMultilevel"/>
    <w:tmpl w:val="E1B220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957006A"/>
    <w:multiLevelType w:val="hybridMultilevel"/>
    <w:tmpl w:val="46967BC4"/>
    <w:lvl w:ilvl="0" w:tplc="9CB08148">
      <w:start w:val="1"/>
      <w:numFmt w:val="bullet"/>
      <w:lvlText w:val="•"/>
      <w:lvlJc w:val="left"/>
      <w:pPr>
        <w:tabs>
          <w:tab w:val="num" w:pos="720"/>
        </w:tabs>
        <w:ind w:left="720" w:hanging="360"/>
      </w:pPr>
      <w:rPr>
        <w:rFonts w:ascii="Arial" w:hAnsi="Arial" w:hint="default"/>
      </w:rPr>
    </w:lvl>
    <w:lvl w:ilvl="1" w:tplc="1BFE59FE" w:tentative="1">
      <w:start w:val="1"/>
      <w:numFmt w:val="bullet"/>
      <w:lvlText w:val="•"/>
      <w:lvlJc w:val="left"/>
      <w:pPr>
        <w:tabs>
          <w:tab w:val="num" w:pos="1440"/>
        </w:tabs>
        <w:ind w:left="1440" w:hanging="360"/>
      </w:pPr>
      <w:rPr>
        <w:rFonts w:ascii="Arial" w:hAnsi="Arial" w:hint="default"/>
      </w:rPr>
    </w:lvl>
    <w:lvl w:ilvl="2" w:tplc="EDFA4950" w:tentative="1">
      <w:start w:val="1"/>
      <w:numFmt w:val="bullet"/>
      <w:lvlText w:val="•"/>
      <w:lvlJc w:val="left"/>
      <w:pPr>
        <w:tabs>
          <w:tab w:val="num" w:pos="2160"/>
        </w:tabs>
        <w:ind w:left="2160" w:hanging="360"/>
      </w:pPr>
      <w:rPr>
        <w:rFonts w:ascii="Arial" w:hAnsi="Arial" w:hint="default"/>
      </w:rPr>
    </w:lvl>
    <w:lvl w:ilvl="3" w:tplc="14E29A70" w:tentative="1">
      <w:start w:val="1"/>
      <w:numFmt w:val="bullet"/>
      <w:lvlText w:val="•"/>
      <w:lvlJc w:val="left"/>
      <w:pPr>
        <w:tabs>
          <w:tab w:val="num" w:pos="2880"/>
        </w:tabs>
        <w:ind w:left="2880" w:hanging="360"/>
      </w:pPr>
      <w:rPr>
        <w:rFonts w:ascii="Arial" w:hAnsi="Arial" w:hint="default"/>
      </w:rPr>
    </w:lvl>
    <w:lvl w:ilvl="4" w:tplc="3E4E933C" w:tentative="1">
      <w:start w:val="1"/>
      <w:numFmt w:val="bullet"/>
      <w:lvlText w:val="•"/>
      <w:lvlJc w:val="left"/>
      <w:pPr>
        <w:tabs>
          <w:tab w:val="num" w:pos="3600"/>
        </w:tabs>
        <w:ind w:left="3600" w:hanging="360"/>
      </w:pPr>
      <w:rPr>
        <w:rFonts w:ascii="Arial" w:hAnsi="Arial" w:hint="default"/>
      </w:rPr>
    </w:lvl>
    <w:lvl w:ilvl="5" w:tplc="F43A0C7C" w:tentative="1">
      <w:start w:val="1"/>
      <w:numFmt w:val="bullet"/>
      <w:lvlText w:val="•"/>
      <w:lvlJc w:val="left"/>
      <w:pPr>
        <w:tabs>
          <w:tab w:val="num" w:pos="4320"/>
        </w:tabs>
        <w:ind w:left="4320" w:hanging="360"/>
      </w:pPr>
      <w:rPr>
        <w:rFonts w:ascii="Arial" w:hAnsi="Arial" w:hint="default"/>
      </w:rPr>
    </w:lvl>
    <w:lvl w:ilvl="6" w:tplc="3474B6E6" w:tentative="1">
      <w:start w:val="1"/>
      <w:numFmt w:val="bullet"/>
      <w:lvlText w:val="•"/>
      <w:lvlJc w:val="left"/>
      <w:pPr>
        <w:tabs>
          <w:tab w:val="num" w:pos="5040"/>
        </w:tabs>
        <w:ind w:left="5040" w:hanging="360"/>
      </w:pPr>
      <w:rPr>
        <w:rFonts w:ascii="Arial" w:hAnsi="Arial" w:hint="default"/>
      </w:rPr>
    </w:lvl>
    <w:lvl w:ilvl="7" w:tplc="127C9804" w:tentative="1">
      <w:start w:val="1"/>
      <w:numFmt w:val="bullet"/>
      <w:lvlText w:val="•"/>
      <w:lvlJc w:val="left"/>
      <w:pPr>
        <w:tabs>
          <w:tab w:val="num" w:pos="5760"/>
        </w:tabs>
        <w:ind w:left="5760" w:hanging="360"/>
      </w:pPr>
      <w:rPr>
        <w:rFonts w:ascii="Arial" w:hAnsi="Arial" w:hint="default"/>
      </w:rPr>
    </w:lvl>
    <w:lvl w:ilvl="8" w:tplc="53204E9E" w:tentative="1">
      <w:start w:val="1"/>
      <w:numFmt w:val="bullet"/>
      <w:lvlText w:val="•"/>
      <w:lvlJc w:val="left"/>
      <w:pPr>
        <w:tabs>
          <w:tab w:val="num" w:pos="6480"/>
        </w:tabs>
        <w:ind w:left="6480" w:hanging="360"/>
      </w:pPr>
      <w:rPr>
        <w:rFonts w:ascii="Arial" w:hAnsi="Arial" w:hint="default"/>
      </w:rPr>
    </w:lvl>
  </w:abstractNum>
  <w:abstractNum w:abstractNumId="16">
    <w:nsid w:val="3ACD17ED"/>
    <w:multiLevelType w:val="hybridMultilevel"/>
    <w:tmpl w:val="AE0231F4"/>
    <w:lvl w:ilvl="0" w:tplc="025608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F322B4B"/>
    <w:multiLevelType w:val="hybridMultilevel"/>
    <w:tmpl w:val="525E7038"/>
    <w:lvl w:ilvl="0" w:tplc="99480A6C">
      <w:start w:val="1"/>
      <w:numFmt w:val="bullet"/>
      <w:lvlText w:val="•"/>
      <w:lvlJc w:val="left"/>
      <w:pPr>
        <w:tabs>
          <w:tab w:val="num" w:pos="720"/>
        </w:tabs>
        <w:ind w:left="720" w:hanging="360"/>
      </w:pPr>
      <w:rPr>
        <w:rFonts w:ascii="Arial" w:hAnsi="Arial" w:hint="default"/>
      </w:rPr>
    </w:lvl>
    <w:lvl w:ilvl="1" w:tplc="47469EF6" w:tentative="1">
      <w:start w:val="1"/>
      <w:numFmt w:val="bullet"/>
      <w:lvlText w:val="•"/>
      <w:lvlJc w:val="left"/>
      <w:pPr>
        <w:tabs>
          <w:tab w:val="num" w:pos="1440"/>
        </w:tabs>
        <w:ind w:left="1440" w:hanging="360"/>
      </w:pPr>
      <w:rPr>
        <w:rFonts w:ascii="Arial" w:hAnsi="Arial" w:hint="default"/>
      </w:rPr>
    </w:lvl>
    <w:lvl w:ilvl="2" w:tplc="C3505E2C" w:tentative="1">
      <w:start w:val="1"/>
      <w:numFmt w:val="bullet"/>
      <w:lvlText w:val="•"/>
      <w:lvlJc w:val="left"/>
      <w:pPr>
        <w:tabs>
          <w:tab w:val="num" w:pos="2160"/>
        </w:tabs>
        <w:ind w:left="2160" w:hanging="360"/>
      </w:pPr>
      <w:rPr>
        <w:rFonts w:ascii="Arial" w:hAnsi="Arial" w:hint="default"/>
      </w:rPr>
    </w:lvl>
    <w:lvl w:ilvl="3" w:tplc="400ECABC" w:tentative="1">
      <w:start w:val="1"/>
      <w:numFmt w:val="bullet"/>
      <w:lvlText w:val="•"/>
      <w:lvlJc w:val="left"/>
      <w:pPr>
        <w:tabs>
          <w:tab w:val="num" w:pos="2880"/>
        </w:tabs>
        <w:ind w:left="2880" w:hanging="360"/>
      </w:pPr>
      <w:rPr>
        <w:rFonts w:ascii="Arial" w:hAnsi="Arial" w:hint="default"/>
      </w:rPr>
    </w:lvl>
    <w:lvl w:ilvl="4" w:tplc="034AA9EC" w:tentative="1">
      <w:start w:val="1"/>
      <w:numFmt w:val="bullet"/>
      <w:lvlText w:val="•"/>
      <w:lvlJc w:val="left"/>
      <w:pPr>
        <w:tabs>
          <w:tab w:val="num" w:pos="3600"/>
        </w:tabs>
        <w:ind w:left="3600" w:hanging="360"/>
      </w:pPr>
      <w:rPr>
        <w:rFonts w:ascii="Arial" w:hAnsi="Arial" w:hint="default"/>
      </w:rPr>
    </w:lvl>
    <w:lvl w:ilvl="5" w:tplc="77961D92" w:tentative="1">
      <w:start w:val="1"/>
      <w:numFmt w:val="bullet"/>
      <w:lvlText w:val="•"/>
      <w:lvlJc w:val="left"/>
      <w:pPr>
        <w:tabs>
          <w:tab w:val="num" w:pos="4320"/>
        </w:tabs>
        <w:ind w:left="4320" w:hanging="360"/>
      </w:pPr>
      <w:rPr>
        <w:rFonts w:ascii="Arial" w:hAnsi="Arial" w:hint="default"/>
      </w:rPr>
    </w:lvl>
    <w:lvl w:ilvl="6" w:tplc="CEF6359C" w:tentative="1">
      <w:start w:val="1"/>
      <w:numFmt w:val="bullet"/>
      <w:lvlText w:val="•"/>
      <w:lvlJc w:val="left"/>
      <w:pPr>
        <w:tabs>
          <w:tab w:val="num" w:pos="5040"/>
        </w:tabs>
        <w:ind w:left="5040" w:hanging="360"/>
      </w:pPr>
      <w:rPr>
        <w:rFonts w:ascii="Arial" w:hAnsi="Arial" w:hint="default"/>
      </w:rPr>
    </w:lvl>
    <w:lvl w:ilvl="7" w:tplc="121615BC" w:tentative="1">
      <w:start w:val="1"/>
      <w:numFmt w:val="bullet"/>
      <w:lvlText w:val="•"/>
      <w:lvlJc w:val="left"/>
      <w:pPr>
        <w:tabs>
          <w:tab w:val="num" w:pos="5760"/>
        </w:tabs>
        <w:ind w:left="5760" w:hanging="360"/>
      </w:pPr>
      <w:rPr>
        <w:rFonts w:ascii="Arial" w:hAnsi="Arial" w:hint="default"/>
      </w:rPr>
    </w:lvl>
    <w:lvl w:ilvl="8" w:tplc="553EAFC0" w:tentative="1">
      <w:start w:val="1"/>
      <w:numFmt w:val="bullet"/>
      <w:lvlText w:val="•"/>
      <w:lvlJc w:val="left"/>
      <w:pPr>
        <w:tabs>
          <w:tab w:val="num" w:pos="6480"/>
        </w:tabs>
        <w:ind w:left="6480" w:hanging="360"/>
      </w:pPr>
      <w:rPr>
        <w:rFonts w:ascii="Arial" w:hAnsi="Arial" w:hint="default"/>
      </w:rPr>
    </w:lvl>
  </w:abstractNum>
  <w:abstractNum w:abstractNumId="18">
    <w:nsid w:val="4229512F"/>
    <w:multiLevelType w:val="multilevel"/>
    <w:tmpl w:val="5DD40A6C"/>
    <w:lvl w:ilvl="0">
      <w:start w:val="1"/>
      <w:numFmt w:val="decimal"/>
      <w:lvlText w:val="%1"/>
      <w:lvlJc w:val="left"/>
      <w:pPr>
        <w:ind w:left="435" w:hanging="435"/>
      </w:pPr>
      <w:rPr>
        <w:rFonts w:hint="default"/>
      </w:rPr>
    </w:lvl>
    <w:lvl w:ilvl="1">
      <w:start w:val="1"/>
      <w:numFmt w:val="decimal"/>
      <w:lvlText w:val="%1.%2"/>
      <w:lvlJc w:val="left"/>
      <w:pPr>
        <w:ind w:left="451" w:hanging="435"/>
      </w:pPr>
      <w:rPr>
        <w:rFonts w:hint="default"/>
      </w:rPr>
    </w:lvl>
    <w:lvl w:ilvl="2">
      <w:start w:val="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568" w:hanging="1440"/>
      </w:pPr>
      <w:rPr>
        <w:rFonts w:hint="default"/>
      </w:rPr>
    </w:lvl>
  </w:abstractNum>
  <w:abstractNum w:abstractNumId="19">
    <w:nsid w:val="429C18A2"/>
    <w:multiLevelType w:val="multilevel"/>
    <w:tmpl w:val="527C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C96F4A"/>
    <w:multiLevelType w:val="hybridMultilevel"/>
    <w:tmpl w:val="881E70F0"/>
    <w:lvl w:ilvl="0" w:tplc="2B2ECE4A">
      <w:start w:val="1"/>
      <w:numFmt w:val="bullet"/>
      <w:lvlText w:val="•"/>
      <w:lvlJc w:val="left"/>
      <w:pPr>
        <w:tabs>
          <w:tab w:val="num" w:pos="720"/>
        </w:tabs>
        <w:ind w:left="720" w:hanging="360"/>
      </w:pPr>
      <w:rPr>
        <w:rFonts w:ascii="Arial" w:hAnsi="Arial" w:hint="default"/>
      </w:rPr>
    </w:lvl>
    <w:lvl w:ilvl="1" w:tplc="77AA411A" w:tentative="1">
      <w:start w:val="1"/>
      <w:numFmt w:val="bullet"/>
      <w:lvlText w:val="•"/>
      <w:lvlJc w:val="left"/>
      <w:pPr>
        <w:tabs>
          <w:tab w:val="num" w:pos="1440"/>
        </w:tabs>
        <w:ind w:left="1440" w:hanging="360"/>
      </w:pPr>
      <w:rPr>
        <w:rFonts w:ascii="Arial" w:hAnsi="Arial" w:hint="default"/>
      </w:rPr>
    </w:lvl>
    <w:lvl w:ilvl="2" w:tplc="DDB63966" w:tentative="1">
      <w:start w:val="1"/>
      <w:numFmt w:val="bullet"/>
      <w:lvlText w:val="•"/>
      <w:lvlJc w:val="left"/>
      <w:pPr>
        <w:tabs>
          <w:tab w:val="num" w:pos="2160"/>
        </w:tabs>
        <w:ind w:left="2160" w:hanging="360"/>
      </w:pPr>
      <w:rPr>
        <w:rFonts w:ascii="Arial" w:hAnsi="Arial" w:hint="default"/>
      </w:rPr>
    </w:lvl>
    <w:lvl w:ilvl="3" w:tplc="85D25F42" w:tentative="1">
      <w:start w:val="1"/>
      <w:numFmt w:val="bullet"/>
      <w:lvlText w:val="•"/>
      <w:lvlJc w:val="left"/>
      <w:pPr>
        <w:tabs>
          <w:tab w:val="num" w:pos="2880"/>
        </w:tabs>
        <w:ind w:left="2880" w:hanging="360"/>
      </w:pPr>
      <w:rPr>
        <w:rFonts w:ascii="Arial" w:hAnsi="Arial" w:hint="default"/>
      </w:rPr>
    </w:lvl>
    <w:lvl w:ilvl="4" w:tplc="E05E0EE0" w:tentative="1">
      <w:start w:val="1"/>
      <w:numFmt w:val="bullet"/>
      <w:lvlText w:val="•"/>
      <w:lvlJc w:val="left"/>
      <w:pPr>
        <w:tabs>
          <w:tab w:val="num" w:pos="3600"/>
        </w:tabs>
        <w:ind w:left="3600" w:hanging="360"/>
      </w:pPr>
      <w:rPr>
        <w:rFonts w:ascii="Arial" w:hAnsi="Arial" w:hint="default"/>
      </w:rPr>
    </w:lvl>
    <w:lvl w:ilvl="5" w:tplc="FBE409DC" w:tentative="1">
      <w:start w:val="1"/>
      <w:numFmt w:val="bullet"/>
      <w:lvlText w:val="•"/>
      <w:lvlJc w:val="left"/>
      <w:pPr>
        <w:tabs>
          <w:tab w:val="num" w:pos="4320"/>
        </w:tabs>
        <w:ind w:left="4320" w:hanging="360"/>
      </w:pPr>
      <w:rPr>
        <w:rFonts w:ascii="Arial" w:hAnsi="Arial" w:hint="default"/>
      </w:rPr>
    </w:lvl>
    <w:lvl w:ilvl="6" w:tplc="7868B13C" w:tentative="1">
      <w:start w:val="1"/>
      <w:numFmt w:val="bullet"/>
      <w:lvlText w:val="•"/>
      <w:lvlJc w:val="left"/>
      <w:pPr>
        <w:tabs>
          <w:tab w:val="num" w:pos="5040"/>
        </w:tabs>
        <w:ind w:left="5040" w:hanging="360"/>
      </w:pPr>
      <w:rPr>
        <w:rFonts w:ascii="Arial" w:hAnsi="Arial" w:hint="default"/>
      </w:rPr>
    </w:lvl>
    <w:lvl w:ilvl="7" w:tplc="00669568" w:tentative="1">
      <w:start w:val="1"/>
      <w:numFmt w:val="bullet"/>
      <w:lvlText w:val="•"/>
      <w:lvlJc w:val="left"/>
      <w:pPr>
        <w:tabs>
          <w:tab w:val="num" w:pos="5760"/>
        </w:tabs>
        <w:ind w:left="5760" w:hanging="360"/>
      </w:pPr>
      <w:rPr>
        <w:rFonts w:ascii="Arial" w:hAnsi="Arial" w:hint="default"/>
      </w:rPr>
    </w:lvl>
    <w:lvl w:ilvl="8" w:tplc="1C5AF4AE" w:tentative="1">
      <w:start w:val="1"/>
      <w:numFmt w:val="bullet"/>
      <w:lvlText w:val="•"/>
      <w:lvlJc w:val="left"/>
      <w:pPr>
        <w:tabs>
          <w:tab w:val="num" w:pos="6480"/>
        </w:tabs>
        <w:ind w:left="6480" w:hanging="360"/>
      </w:pPr>
      <w:rPr>
        <w:rFonts w:ascii="Arial" w:hAnsi="Arial" w:hint="default"/>
      </w:rPr>
    </w:lvl>
  </w:abstractNum>
  <w:abstractNum w:abstractNumId="21">
    <w:nsid w:val="4BC224B6"/>
    <w:multiLevelType w:val="hybridMultilevel"/>
    <w:tmpl w:val="7138E9E6"/>
    <w:lvl w:ilvl="0" w:tplc="A4EC93B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2DC0971"/>
    <w:multiLevelType w:val="hybridMultilevel"/>
    <w:tmpl w:val="CD745016"/>
    <w:lvl w:ilvl="0" w:tplc="040C0001">
      <w:start w:val="1"/>
      <w:numFmt w:val="bullet"/>
      <w:lvlText w:val=""/>
      <w:lvlJc w:val="left"/>
      <w:pPr>
        <w:ind w:left="772" w:hanging="360"/>
      </w:pPr>
      <w:rPr>
        <w:rFonts w:ascii="Symbol" w:hAnsi="Symbol" w:hint="default"/>
      </w:rPr>
    </w:lvl>
    <w:lvl w:ilvl="1" w:tplc="040C0003">
      <w:start w:val="1"/>
      <w:numFmt w:val="bullet"/>
      <w:lvlText w:val="o"/>
      <w:lvlJc w:val="left"/>
      <w:pPr>
        <w:ind w:left="1492" w:hanging="360"/>
      </w:pPr>
      <w:rPr>
        <w:rFonts w:ascii="Courier New" w:hAnsi="Courier New" w:hint="default"/>
      </w:rPr>
    </w:lvl>
    <w:lvl w:ilvl="2" w:tplc="040C0005">
      <w:start w:val="1"/>
      <w:numFmt w:val="bullet"/>
      <w:lvlText w:val=""/>
      <w:lvlJc w:val="left"/>
      <w:pPr>
        <w:ind w:left="2212" w:hanging="360"/>
      </w:pPr>
      <w:rPr>
        <w:rFonts w:ascii="Wingdings" w:hAnsi="Wingdings" w:hint="default"/>
      </w:rPr>
    </w:lvl>
    <w:lvl w:ilvl="3" w:tplc="040C0001">
      <w:start w:val="1"/>
      <w:numFmt w:val="bullet"/>
      <w:lvlText w:val=""/>
      <w:lvlJc w:val="left"/>
      <w:pPr>
        <w:ind w:left="2932" w:hanging="360"/>
      </w:pPr>
      <w:rPr>
        <w:rFonts w:ascii="Symbol" w:hAnsi="Symbol" w:hint="default"/>
      </w:rPr>
    </w:lvl>
    <w:lvl w:ilvl="4" w:tplc="040C0003">
      <w:start w:val="1"/>
      <w:numFmt w:val="bullet"/>
      <w:lvlText w:val="o"/>
      <w:lvlJc w:val="left"/>
      <w:pPr>
        <w:ind w:left="3652" w:hanging="360"/>
      </w:pPr>
      <w:rPr>
        <w:rFonts w:ascii="Courier New" w:hAnsi="Courier New" w:hint="default"/>
      </w:rPr>
    </w:lvl>
    <w:lvl w:ilvl="5" w:tplc="040C0005">
      <w:start w:val="1"/>
      <w:numFmt w:val="bullet"/>
      <w:lvlText w:val=""/>
      <w:lvlJc w:val="left"/>
      <w:pPr>
        <w:ind w:left="4372" w:hanging="360"/>
      </w:pPr>
      <w:rPr>
        <w:rFonts w:ascii="Wingdings" w:hAnsi="Wingdings" w:hint="default"/>
      </w:rPr>
    </w:lvl>
    <w:lvl w:ilvl="6" w:tplc="040C0001">
      <w:start w:val="1"/>
      <w:numFmt w:val="bullet"/>
      <w:lvlText w:val=""/>
      <w:lvlJc w:val="left"/>
      <w:pPr>
        <w:ind w:left="5092" w:hanging="360"/>
      </w:pPr>
      <w:rPr>
        <w:rFonts w:ascii="Symbol" w:hAnsi="Symbol" w:hint="default"/>
      </w:rPr>
    </w:lvl>
    <w:lvl w:ilvl="7" w:tplc="040C0003">
      <w:start w:val="1"/>
      <w:numFmt w:val="bullet"/>
      <w:lvlText w:val="o"/>
      <w:lvlJc w:val="left"/>
      <w:pPr>
        <w:ind w:left="5812" w:hanging="360"/>
      </w:pPr>
      <w:rPr>
        <w:rFonts w:ascii="Courier New" w:hAnsi="Courier New" w:hint="default"/>
      </w:rPr>
    </w:lvl>
    <w:lvl w:ilvl="8" w:tplc="040C0005">
      <w:start w:val="1"/>
      <w:numFmt w:val="bullet"/>
      <w:lvlText w:val=""/>
      <w:lvlJc w:val="left"/>
      <w:pPr>
        <w:ind w:left="6532" w:hanging="360"/>
      </w:pPr>
      <w:rPr>
        <w:rFonts w:ascii="Wingdings" w:hAnsi="Wingdings" w:hint="default"/>
      </w:rPr>
    </w:lvl>
  </w:abstractNum>
  <w:abstractNum w:abstractNumId="23">
    <w:nsid w:val="53110271"/>
    <w:multiLevelType w:val="hybridMultilevel"/>
    <w:tmpl w:val="3B742B40"/>
    <w:lvl w:ilvl="0" w:tplc="040C000B">
      <w:start w:val="1"/>
      <w:numFmt w:val="bullet"/>
      <w:lvlText w:val=""/>
      <w:lvlJc w:val="left"/>
      <w:pPr>
        <w:ind w:left="1440" w:hanging="360"/>
      </w:pPr>
      <w:rPr>
        <w:rFonts w:ascii="Wingdings" w:hAnsi="Wingdings" w:hint="default"/>
      </w:rPr>
    </w:lvl>
    <w:lvl w:ilvl="1" w:tplc="10D8A5EA">
      <w:start w:val="1"/>
      <w:numFmt w:val="bullet"/>
      <w:lvlText w:val=""/>
      <w:lvlJc w:val="left"/>
      <w:pPr>
        <w:ind w:left="2160" w:hanging="360"/>
      </w:pPr>
      <w:rPr>
        <w:rFonts w:ascii="Symbol" w:hAnsi="Symbo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54935C5B"/>
    <w:multiLevelType w:val="hybridMultilevel"/>
    <w:tmpl w:val="C37AC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EA5550"/>
    <w:multiLevelType w:val="hybridMultilevel"/>
    <w:tmpl w:val="82A471FC"/>
    <w:lvl w:ilvl="0" w:tplc="5CE422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90152E2"/>
    <w:multiLevelType w:val="hybridMultilevel"/>
    <w:tmpl w:val="E0F6CCE8"/>
    <w:lvl w:ilvl="0" w:tplc="9EA48456">
      <w:start w:val="1"/>
      <w:numFmt w:val="bullet"/>
      <w:lvlText w:val="•"/>
      <w:lvlJc w:val="left"/>
      <w:pPr>
        <w:tabs>
          <w:tab w:val="num" w:pos="720"/>
        </w:tabs>
        <w:ind w:left="720" w:hanging="360"/>
      </w:pPr>
      <w:rPr>
        <w:rFonts w:ascii="Arial" w:hAnsi="Arial" w:hint="default"/>
      </w:rPr>
    </w:lvl>
    <w:lvl w:ilvl="1" w:tplc="5066E316" w:tentative="1">
      <w:start w:val="1"/>
      <w:numFmt w:val="bullet"/>
      <w:lvlText w:val="•"/>
      <w:lvlJc w:val="left"/>
      <w:pPr>
        <w:tabs>
          <w:tab w:val="num" w:pos="1440"/>
        </w:tabs>
        <w:ind w:left="1440" w:hanging="360"/>
      </w:pPr>
      <w:rPr>
        <w:rFonts w:ascii="Arial" w:hAnsi="Arial" w:hint="default"/>
      </w:rPr>
    </w:lvl>
    <w:lvl w:ilvl="2" w:tplc="6CB2802A" w:tentative="1">
      <w:start w:val="1"/>
      <w:numFmt w:val="bullet"/>
      <w:lvlText w:val="•"/>
      <w:lvlJc w:val="left"/>
      <w:pPr>
        <w:tabs>
          <w:tab w:val="num" w:pos="2160"/>
        </w:tabs>
        <w:ind w:left="2160" w:hanging="360"/>
      </w:pPr>
      <w:rPr>
        <w:rFonts w:ascii="Arial" w:hAnsi="Arial" w:hint="default"/>
      </w:rPr>
    </w:lvl>
    <w:lvl w:ilvl="3" w:tplc="30E075A4" w:tentative="1">
      <w:start w:val="1"/>
      <w:numFmt w:val="bullet"/>
      <w:lvlText w:val="•"/>
      <w:lvlJc w:val="left"/>
      <w:pPr>
        <w:tabs>
          <w:tab w:val="num" w:pos="2880"/>
        </w:tabs>
        <w:ind w:left="2880" w:hanging="360"/>
      </w:pPr>
      <w:rPr>
        <w:rFonts w:ascii="Arial" w:hAnsi="Arial" w:hint="default"/>
      </w:rPr>
    </w:lvl>
    <w:lvl w:ilvl="4" w:tplc="77A0ACF8" w:tentative="1">
      <w:start w:val="1"/>
      <w:numFmt w:val="bullet"/>
      <w:lvlText w:val="•"/>
      <w:lvlJc w:val="left"/>
      <w:pPr>
        <w:tabs>
          <w:tab w:val="num" w:pos="3600"/>
        </w:tabs>
        <w:ind w:left="3600" w:hanging="360"/>
      </w:pPr>
      <w:rPr>
        <w:rFonts w:ascii="Arial" w:hAnsi="Arial" w:hint="default"/>
      </w:rPr>
    </w:lvl>
    <w:lvl w:ilvl="5" w:tplc="313043E8" w:tentative="1">
      <w:start w:val="1"/>
      <w:numFmt w:val="bullet"/>
      <w:lvlText w:val="•"/>
      <w:lvlJc w:val="left"/>
      <w:pPr>
        <w:tabs>
          <w:tab w:val="num" w:pos="4320"/>
        </w:tabs>
        <w:ind w:left="4320" w:hanging="360"/>
      </w:pPr>
      <w:rPr>
        <w:rFonts w:ascii="Arial" w:hAnsi="Arial" w:hint="default"/>
      </w:rPr>
    </w:lvl>
    <w:lvl w:ilvl="6" w:tplc="7ABC0C9C" w:tentative="1">
      <w:start w:val="1"/>
      <w:numFmt w:val="bullet"/>
      <w:lvlText w:val="•"/>
      <w:lvlJc w:val="left"/>
      <w:pPr>
        <w:tabs>
          <w:tab w:val="num" w:pos="5040"/>
        </w:tabs>
        <w:ind w:left="5040" w:hanging="360"/>
      </w:pPr>
      <w:rPr>
        <w:rFonts w:ascii="Arial" w:hAnsi="Arial" w:hint="default"/>
      </w:rPr>
    </w:lvl>
    <w:lvl w:ilvl="7" w:tplc="F7646404" w:tentative="1">
      <w:start w:val="1"/>
      <w:numFmt w:val="bullet"/>
      <w:lvlText w:val="•"/>
      <w:lvlJc w:val="left"/>
      <w:pPr>
        <w:tabs>
          <w:tab w:val="num" w:pos="5760"/>
        </w:tabs>
        <w:ind w:left="5760" w:hanging="360"/>
      </w:pPr>
      <w:rPr>
        <w:rFonts w:ascii="Arial" w:hAnsi="Arial" w:hint="default"/>
      </w:rPr>
    </w:lvl>
    <w:lvl w:ilvl="8" w:tplc="5DA019BE" w:tentative="1">
      <w:start w:val="1"/>
      <w:numFmt w:val="bullet"/>
      <w:lvlText w:val="•"/>
      <w:lvlJc w:val="left"/>
      <w:pPr>
        <w:tabs>
          <w:tab w:val="num" w:pos="6480"/>
        </w:tabs>
        <w:ind w:left="6480" w:hanging="360"/>
      </w:pPr>
      <w:rPr>
        <w:rFonts w:ascii="Arial" w:hAnsi="Arial" w:hint="default"/>
      </w:rPr>
    </w:lvl>
  </w:abstractNum>
  <w:abstractNum w:abstractNumId="27">
    <w:nsid w:val="5AD02882"/>
    <w:multiLevelType w:val="multilevel"/>
    <w:tmpl w:val="5B88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376918"/>
    <w:multiLevelType w:val="hybridMultilevel"/>
    <w:tmpl w:val="CFB296AE"/>
    <w:lvl w:ilvl="0" w:tplc="EE1AF9AC">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9">
    <w:nsid w:val="60DB04F6"/>
    <w:multiLevelType w:val="hybridMultilevel"/>
    <w:tmpl w:val="3EF8F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27856BD"/>
    <w:multiLevelType w:val="hybridMultilevel"/>
    <w:tmpl w:val="186C46D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6D53528"/>
    <w:multiLevelType w:val="hybridMultilevel"/>
    <w:tmpl w:val="D7A0A7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AD070A9"/>
    <w:multiLevelType w:val="hybridMultilevel"/>
    <w:tmpl w:val="AF6EB8AE"/>
    <w:lvl w:ilvl="0" w:tplc="A35684C0">
      <w:start w:val="1"/>
      <w:numFmt w:val="bullet"/>
      <w:lvlText w:val="•"/>
      <w:lvlJc w:val="left"/>
      <w:pPr>
        <w:tabs>
          <w:tab w:val="num" w:pos="720"/>
        </w:tabs>
        <w:ind w:left="720" w:hanging="360"/>
      </w:pPr>
      <w:rPr>
        <w:rFonts w:ascii="Arial" w:hAnsi="Arial" w:hint="default"/>
      </w:rPr>
    </w:lvl>
    <w:lvl w:ilvl="1" w:tplc="55065276" w:tentative="1">
      <w:start w:val="1"/>
      <w:numFmt w:val="bullet"/>
      <w:lvlText w:val="•"/>
      <w:lvlJc w:val="left"/>
      <w:pPr>
        <w:tabs>
          <w:tab w:val="num" w:pos="1440"/>
        </w:tabs>
        <w:ind w:left="1440" w:hanging="360"/>
      </w:pPr>
      <w:rPr>
        <w:rFonts w:ascii="Arial" w:hAnsi="Arial" w:hint="default"/>
      </w:rPr>
    </w:lvl>
    <w:lvl w:ilvl="2" w:tplc="D0221EE2" w:tentative="1">
      <w:start w:val="1"/>
      <w:numFmt w:val="bullet"/>
      <w:lvlText w:val="•"/>
      <w:lvlJc w:val="left"/>
      <w:pPr>
        <w:tabs>
          <w:tab w:val="num" w:pos="2160"/>
        </w:tabs>
        <w:ind w:left="2160" w:hanging="360"/>
      </w:pPr>
      <w:rPr>
        <w:rFonts w:ascii="Arial" w:hAnsi="Arial" w:hint="default"/>
      </w:rPr>
    </w:lvl>
    <w:lvl w:ilvl="3" w:tplc="1BD40942" w:tentative="1">
      <w:start w:val="1"/>
      <w:numFmt w:val="bullet"/>
      <w:lvlText w:val="•"/>
      <w:lvlJc w:val="left"/>
      <w:pPr>
        <w:tabs>
          <w:tab w:val="num" w:pos="2880"/>
        </w:tabs>
        <w:ind w:left="2880" w:hanging="360"/>
      </w:pPr>
      <w:rPr>
        <w:rFonts w:ascii="Arial" w:hAnsi="Arial" w:hint="default"/>
      </w:rPr>
    </w:lvl>
    <w:lvl w:ilvl="4" w:tplc="7C80E05A" w:tentative="1">
      <w:start w:val="1"/>
      <w:numFmt w:val="bullet"/>
      <w:lvlText w:val="•"/>
      <w:lvlJc w:val="left"/>
      <w:pPr>
        <w:tabs>
          <w:tab w:val="num" w:pos="3600"/>
        </w:tabs>
        <w:ind w:left="3600" w:hanging="360"/>
      </w:pPr>
      <w:rPr>
        <w:rFonts w:ascii="Arial" w:hAnsi="Arial" w:hint="default"/>
      </w:rPr>
    </w:lvl>
    <w:lvl w:ilvl="5" w:tplc="8F809E38" w:tentative="1">
      <w:start w:val="1"/>
      <w:numFmt w:val="bullet"/>
      <w:lvlText w:val="•"/>
      <w:lvlJc w:val="left"/>
      <w:pPr>
        <w:tabs>
          <w:tab w:val="num" w:pos="4320"/>
        </w:tabs>
        <w:ind w:left="4320" w:hanging="360"/>
      </w:pPr>
      <w:rPr>
        <w:rFonts w:ascii="Arial" w:hAnsi="Arial" w:hint="default"/>
      </w:rPr>
    </w:lvl>
    <w:lvl w:ilvl="6" w:tplc="51EA017A" w:tentative="1">
      <w:start w:val="1"/>
      <w:numFmt w:val="bullet"/>
      <w:lvlText w:val="•"/>
      <w:lvlJc w:val="left"/>
      <w:pPr>
        <w:tabs>
          <w:tab w:val="num" w:pos="5040"/>
        </w:tabs>
        <w:ind w:left="5040" w:hanging="360"/>
      </w:pPr>
      <w:rPr>
        <w:rFonts w:ascii="Arial" w:hAnsi="Arial" w:hint="default"/>
      </w:rPr>
    </w:lvl>
    <w:lvl w:ilvl="7" w:tplc="F3D4CAD4" w:tentative="1">
      <w:start w:val="1"/>
      <w:numFmt w:val="bullet"/>
      <w:lvlText w:val="•"/>
      <w:lvlJc w:val="left"/>
      <w:pPr>
        <w:tabs>
          <w:tab w:val="num" w:pos="5760"/>
        </w:tabs>
        <w:ind w:left="5760" w:hanging="360"/>
      </w:pPr>
      <w:rPr>
        <w:rFonts w:ascii="Arial" w:hAnsi="Arial" w:hint="default"/>
      </w:rPr>
    </w:lvl>
    <w:lvl w:ilvl="8" w:tplc="C8C0F402" w:tentative="1">
      <w:start w:val="1"/>
      <w:numFmt w:val="bullet"/>
      <w:lvlText w:val="•"/>
      <w:lvlJc w:val="left"/>
      <w:pPr>
        <w:tabs>
          <w:tab w:val="num" w:pos="6480"/>
        </w:tabs>
        <w:ind w:left="6480" w:hanging="360"/>
      </w:pPr>
      <w:rPr>
        <w:rFonts w:ascii="Arial" w:hAnsi="Arial" w:hint="default"/>
      </w:rPr>
    </w:lvl>
  </w:abstractNum>
  <w:abstractNum w:abstractNumId="33">
    <w:nsid w:val="6AD83256"/>
    <w:multiLevelType w:val="hybridMultilevel"/>
    <w:tmpl w:val="86AE2796"/>
    <w:lvl w:ilvl="0" w:tplc="1400CA2E">
      <w:start w:val="1"/>
      <w:numFmt w:val="bullet"/>
      <w:lvlText w:val="•"/>
      <w:lvlJc w:val="left"/>
      <w:pPr>
        <w:tabs>
          <w:tab w:val="num" w:pos="720"/>
        </w:tabs>
        <w:ind w:left="720" w:hanging="360"/>
      </w:pPr>
      <w:rPr>
        <w:rFonts w:ascii="Arial" w:hAnsi="Arial" w:hint="default"/>
      </w:rPr>
    </w:lvl>
    <w:lvl w:ilvl="1" w:tplc="BFF47868" w:tentative="1">
      <w:start w:val="1"/>
      <w:numFmt w:val="bullet"/>
      <w:lvlText w:val="•"/>
      <w:lvlJc w:val="left"/>
      <w:pPr>
        <w:tabs>
          <w:tab w:val="num" w:pos="1440"/>
        </w:tabs>
        <w:ind w:left="1440" w:hanging="360"/>
      </w:pPr>
      <w:rPr>
        <w:rFonts w:ascii="Arial" w:hAnsi="Arial" w:hint="default"/>
      </w:rPr>
    </w:lvl>
    <w:lvl w:ilvl="2" w:tplc="BB4AC04A" w:tentative="1">
      <w:start w:val="1"/>
      <w:numFmt w:val="bullet"/>
      <w:lvlText w:val="•"/>
      <w:lvlJc w:val="left"/>
      <w:pPr>
        <w:tabs>
          <w:tab w:val="num" w:pos="2160"/>
        </w:tabs>
        <w:ind w:left="2160" w:hanging="360"/>
      </w:pPr>
      <w:rPr>
        <w:rFonts w:ascii="Arial" w:hAnsi="Arial" w:hint="default"/>
      </w:rPr>
    </w:lvl>
    <w:lvl w:ilvl="3" w:tplc="7C4AB920" w:tentative="1">
      <w:start w:val="1"/>
      <w:numFmt w:val="bullet"/>
      <w:lvlText w:val="•"/>
      <w:lvlJc w:val="left"/>
      <w:pPr>
        <w:tabs>
          <w:tab w:val="num" w:pos="2880"/>
        </w:tabs>
        <w:ind w:left="2880" w:hanging="360"/>
      </w:pPr>
      <w:rPr>
        <w:rFonts w:ascii="Arial" w:hAnsi="Arial" w:hint="default"/>
      </w:rPr>
    </w:lvl>
    <w:lvl w:ilvl="4" w:tplc="9262425E" w:tentative="1">
      <w:start w:val="1"/>
      <w:numFmt w:val="bullet"/>
      <w:lvlText w:val="•"/>
      <w:lvlJc w:val="left"/>
      <w:pPr>
        <w:tabs>
          <w:tab w:val="num" w:pos="3600"/>
        </w:tabs>
        <w:ind w:left="3600" w:hanging="360"/>
      </w:pPr>
      <w:rPr>
        <w:rFonts w:ascii="Arial" w:hAnsi="Arial" w:hint="default"/>
      </w:rPr>
    </w:lvl>
    <w:lvl w:ilvl="5" w:tplc="9CA4D87A" w:tentative="1">
      <w:start w:val="1"/>
      <w:numFmt w:val="bullet"/>
      <w:lvlText w:val="•"/>
      <w:lvlJc w:val="left"/>
      <w:pPr>
        <w:tabs>
          <w:tab w:val="num" w:pos="4320"/>
        </w:tabs>
        <w:ind w:left="4320" w:hanging="360"/>
      </w:pPr>
      <w:rPr>
        <w:rFonts w:ascii="Arial" w:hAnsi="Arial" w:hint="default"/>
      </w:rPr>
    </w:lvl>
    <w:lvl w:ilvl="6" w:tplc="8320C980" w:tentative="1">
      <w:start w:val="1"/>
      <w:numFmt w:val="bullet"/>
      <w:lvlText w:val="•"/>
      <w:lvlJc w:val="left"/>
      <w:pPr>
        <w:tabs>
          <w:tab w:val="num" w:pos="5040"/>
        </w:tabs>
        <w:ind w:left="5040" w:hanging="360"/>
      </w:pPr>
      <w:rPr>
        <w:rFonts w:ascii="Arial" w:hAnsi="Arial" w:hint="default"/>
      </w:rPr>
    </w:lvl>
    <w:lvl w:ilvl="7" w:tplc="E398D2A8" w:tentative="1">
      <w:start w:val="1"/>
      <w:numFmt w:val="bullet"/>
      <w:lvlText w:val="•"/>
      <w:lvlJc w:val="left"/>
      <w:pPr>
        <w:tabs>
          <w:tab w:val="num" w:pos="5760"/>
        </w:tabs>
        <w:ind w:left="5760" w:hanging="360"/>
      </w:pPr>
      <w:rPr>
        <w:rFonts w:ascii="Arial" w:hAnsi="Arial" w:hint="default"/>
      </w:rPr>
    </w:lvl>
    <w:lvl w:ilvl="8" w:tplc="1C483D16" w:tentative="1">
      <w:start w:val="1"/>
      <w:numFmt w:val="bullet"/>
      <w:lvlText w:val="•"/>
      <w:lvlJc w:val="left"/>
      <w:pPr>
        <w:tabs>
          <w:tab w:val="num" w:pos="6480"/>
        </w:tabs>
        <w:ind w:left="6480" w:hanging="360"/>
      </w:pPr>
      <w:rPr>
        <w:rFonts w:ascii="Arial" w:hAnsi="Arial" w:hint="default"/>
      </w:rPr>
    </w:lvl>
  </w:abstractNum>
  <w:abstractNum w:abstractNumId="34">
    <w:nsid w:val="798B1596"/>
    <w:multiLevelType w:val="hybridMultilevel"/>
    <w:tmpl w:val="94F039DE"/>
    <w:lvl w:ilvl="0" w:tplc="8A1E33B4">
      <w:start w:val="1"/>
      <w:numFmt w:val="bullet"/>
      <w:lvlText w:val="•"/>
      <w:lvlJc w:val="left"/>
      <w:pPr>
        <w:tabs>
          <w:tab w:val="num" w:pos="720"/>
        </w:tabs>
        <w:ind w:left="720" w:hanging="360"/>
      </w:pPr>
      <w:rPr>
        <w:rFonts w:ascii="Arial" w:hAnsi="Arial" w:hint="default"/>
      </w:rPr>
    </w:lvl>
    <w:lvl w:ilvl="1" w:tplc="11C06444" w:tentative="1">
      <w:start w:val="1"/>
      <w:numFmt w:val="bullet"/>
      <w:lvlText w:val="•"/>
      <w:lvlJc w:val="left"/>
      <w:pPr>
        <w:tabs>
          <w:tab w:val="num" w:pos="1440"/>
        </w:tabs>
        <w:ind w:left="1440" w:hanging="360"/>
      </w:pPr>
      <w:rPr>
        <w:rFonts w:ascii="Arial" w:hAnsi="Arial" w:hint="default"/>
      </w:rPr>
    </w:lvl>
    <w:lvl w:ilvl="2" w:tplc="01C4149C" w:tentative="1">
      <w:start w:val="1"/>
      <w:numFmt w:val="bullet"/>
      <w:lvlText w:val="•"/>
      <w:lvlJc w:val="left"/>
      <w:pPr>
        <w:tabs>
          <w:tab w:val="num" w:pos="2160"/>
        </w:tabs>
        <w:ind w:left="2160" w:hanging="360"/>
      </w:pPr>
      <w:rPr>
        <w:rFonts w:ascii="Arial" w:hAnsi="Arial" w:hint="default"/>
      </w:rPr>
    </w:lvl>
    <w:lvl w:ilvl="3" w:tplc="F796DE38" w:tentative="1">
      <w:start w:val="1"/>
      <w:numFmt w:val="bullet"/>
      <w:lvlText w:val="•"/>
      <w:lvlJc w:val="left"/>
      <w:pPr>
        <w:tabs>
          <w:tab w:val="num" w:pos="2880"/>
        </w:tabs>
        <w:ind w:left="2880" w:hanging="360"/>
      </w:pPr>
      <w:rPr>
        <w:rFonts w:ascii="Arial" w:hAnsi="Arial" w:hint="default"/>
      </w:rPr>
    </w:lvl>
    <w:lvl w:ilvl="4" w:tplc="957A05CA" w:tentative="1">
      <w:start w:val="1"/>
      <w:numFmt w:val="bullet"/>
      <w:lvlText w:val="•"/>
      <w:lvlJc w:val="left"/>
      <w:pPr>
        <w:tabs>
          <w:tab w:val="num" w:pos="3600"/>
        </w:tabs>
        <w:ind w:left="3600" w:hanging="360"/>
      </w:pPr>
      <w:rPr>
        <w:rFonts w:ascii="Arial" w:hAnsi="Arial" w:hint="default"/>
      </w:rPr>
    </w:lvl>
    <w:lvl w:ilvl="5" w:tplc="6598DAEA" w:tentative="1">
      <w:start w:val="1"/>
      <w:numFmt w:val="bullet"/>
      <w:lvlText w:val="•"/>
      <w:lvlJc w:val="left"/>
      <w:pPr>
        <w:tabs>
          <w:tab w:val="num" w:pos="4320"/>
        </w:tabs>
        <w:ind w:left="4320" w:hanging="360"/>
      </w:pPr>
      <w:rPr>
        <w:rFonts w:ascii="Arial" w:hAnsi="Arial" w:hint="default"/>
      </w:rPr>
    </w:lvl>
    <w:lvl w:ilvl="6" w:tplc="D03AFE50" w:tentative="1">
      <w:start w:val="1"/>
      <w:numFmt w:val="bullet"/>
      <w:lvlText w:val="•"/>
      <w:lvlJc w:val="left"/>
      <w:pPr>
        <w:tabs>
          <w:tab w:val="num" w:pos="5040"/>
        </w:tabs>
        <w:ind w:left="5040" w:hanging="360"/>
      </w:pPr>
      <w:rPr>
        <w:rFonts w:ascii="Arial" w:hAnsi="Arial" w:hint="default"/>
      </w:rPr>
    </w:lvl>
    <w:lvl w:ilvl="7" w:tplc="D9005336" w:tentative="1">
      <w:start w:val="1"/>
      <w:numFmt w:val="bullet"/>
      <w:lvlText w:val="•"/>
      <w:lvlJc w:val="left"/>
      <w:pPr>
        <w:tabs>
          <w:tab w:val="num" w:pos="5760"/>
        </w:tabs>
        <w:ind w:left="5760" w:hanging="360"/>
      </w:pPr>
      <w:rPr>
        <w:rFonts w:ascii="Arial" w:hAnsi="Arial" w:hint="default"/>
      </w:rPr>
    </w:lvl>
    <w:lvl w:ilvl="8" w:tplc="A14C70BC" w:tentative="1">
      <w:start w:val="1"/>
      <w:numFmt w:val="bullet"/>
      <w:lvlText w:val="•"/>
      <w:lvlJc w:val="left"/>
      <w:pPr>
        <w:tabs>
          <w:tab w:val="num" w:pos="6480"/>
        </w:tabs>
        <w:ind w:left="6480" w:hanging="360"/>
      </w:pPr>
      <w:rPr>
        <w:rFonts w:ascii="Arial" w:hAnsi="Arial" w:hint="default"/>
      </w:rPr>
    </w:lvl>
  </w:abstractNum>
  <w:abstractNum w:abstractNumId="35">
    <w:nsid w:val="7A8E5F6D"/>
    <w:multiLevelType w:val="hybridMultilevel"/>
    <w:tmpl w:val="52F031EC"/>
    <w:lvl w:ilvl="0" w:tplc="8986479A">
      <w:start w:val="1"/>
      <w:numFmt w:val="bullet"/>
      <w:lvlText w:val="•"/>
      <w:lvlJc w:val="left"/>
      <w:pPr>
        <w:tabs>
          <w:tab w:val="num" w:pos="720"/>
        </w:tabs>
        <w:ind w:left="720" w:hanging="360"/>
      </w:pPr>
      <w:rPr>
        <w:rFonts w:ascii="Arial" w:hAnsi="Arial" w:hint="default"/>
      </w:rPr>
    </w:lvl>
    <w:lvl w:ilvl="1" w:tplc="6B3C513A" w:tentative="1">
      <w:start w:val="1"/>
      <w:numFmt w:val="bullet"/>
      <w:lvlText w:val="•"/>
      <w:lvlJc w:val="left"/>
      <w:pPr>
        <w:tabs>
          <w:tab w:val="num" w:pos="1440"/>
        </w:tabs>
        <w:ind w:left="1440" w:hanging="360"/>
      </w:pPr>
      <w:rPr>
        <w:rFonts w:ascii="Arial" w:hAnsi="Arial" w:hint="default"/>
      </w:rPr>
    </w:lvl>
    <w:lvl w:ilvl="2" w:tplc="7CDC79D6" w:tentative="1">
      <w:start w:val="1"/>
      <w:numFmt w:val="bullet"/>
      <w:lvlText w:val="•"/>
      <w:lvlJc w:val="left"/>
      <w:pPr>
        <w:tabs>
          <w:tab w:val="num" w:pos="2160"/>
        </w:tabs>
        <w:ind w:left="2160" w:hanging="360"/>
      </w:pPr>
      <w:rPr>
        <w:rFonts w:ascii="Arial" w:hAnsi="Arial" w:hint="default"/>
      </w:rPr>
    </w:lvl>
    <w:lvl w:ilvl="3" w:tplc="AB986E26" w:tentative="1">
      <w:start w:val="1"/>
      <w:numFmt w:val="bullet"/>
      <w:lvlText w:val="•"/>
      <w:lvlJc w:val="left"/>
      <w:pPr>
        <w:tabs>
          <w:tab w:val="num" w:pos="2880"/>
        </w:tabs>
        <w:ind w:left="2880" w:hanging="360"/>
      </w:pPr>
      <w:rPr>
        <w:rFonts w:ascii="Arial" w:hAnsi="Arial" w:hint="default"/>
      </w:rPr>
    </w:lvl>
    <w:lvl w:ilvl="4" w:tplc="2F6A44E0" w:tentative="1">
      <w:start w:val="1"/>
      <w:numFmt w:val="bullet"/>
      <w:lvlText w:val="•"/>
      <w:lvlJc w:val="left"/>
      <w:pPr>
        <w:tabs>
          <w:tab w:val="num" w:pos="3600"/>
        </w:tabs>
        <w:ind w:left="3600" w:hanging="360"/>
      </w:pPr>
      <w:rPr>
        <w:rFonts w:ascii="Arial" w:hAnsi="Arial" w:hint="default"/>
      </w:rPr>
    </w:lvl>
    <w:lvl w:ilvl="5" w:tplc="A0B4B1CC" w:tentative="1">
      <w:start w:val="1"/>
      <w:numFmt w:val="bullet"/>
      <w:lvlText w:val="•"/>
      <w:lvlJc w:val="left"/>
      <w:pPr>
        <w:tabs>
          <w:tab w:val="num" w:pos="4320"/>
        </w:tabs>
        <w:ind w:left="4320" w:hanging="360"/>
      </w:pPr>
      <w:rPr>
        <w:rFonts w:ascii="Arial" w:hAnsi="Arial" w:hint="default"/>
      </w:rPr>
    </w:lvl>
    <w:lvl w:ilvl="6" w:tplc="8ADEE12C" w:tentative="1">
      <w:start w:val="1"/>
      <w:numFmt w:val="bullet"/>
      <w:lvlText w:val="•"/>
      <w:lvlJc w:val="left"/>
      <w:pPr>
        <w:tabs>
          <w:tab w:val="num" w:pos="5040"/>
        </w:tabs>
        <w:ind w:left="5040" w:hanging="360"/>
      </w:pPr>
      <w:rPr>
        <w:rFonts w:ascii="Arial" w:hAnsi="Arial" w:hint="default"/>
      </w:rPr>
    </w:lvl>
    <w:lvl w:ilvl="7" w:tplc="17CA2778" w:tentative="1">
      <w:start w:val="1"/>
      <w:numFmt w:val="bullet"/>
      <w:lvlText w:val="•"/>
      <w:lvlJc w:val="left"/>
      <w:pPr>
        <w:tabs>
          <w:tab w:val="num" w:pos="5760"/>
        </w:tabs>
        <w:ind w:left="5760" w:hanging="360"/>
      </w:pPr>
      <w:rPr>
        <w:rFonts w:ascii="Arial" w:hAnsi="Arial" w:hint="default"/>
      </w:rPr>
    </w:lvl>
    <w:lvl w:ilvl="8" w:tplc="8BEC7CEE" w:tentative="1">
      <w:start w:val="1"/>
      <w:numFmt w:val="bullet"/>
      <w:lvlText w:val="•"/>
      <w:lvlJc w:val="left"/>
      <w:pPr>
        <w:tabs>
          <w:tab w:val="num" w:pos="6480"/>
        </w:tabs>
        <w:ind w:left="6480" w:hanging="360"/>
      </w:pPr>
      <w:rPr>
        <w:rFonts w:ascii="Arial" w:hAnsi="Arial" w:hint="default"/>
      </w:rPr>
    </w:lvl>
  </w:abstractNum>
  <w:abstractNum w:abstractNumId="36">
    <w:nsid w:val="7EAC6B62"/>
    <w:multiLevelType w:val="hybridMultilevel"/>
    <w:tmpl w:val="ABE01ADA"/>
    <w:lvl w:ilvl="0" w:tplc="92AAE904">
      <w:start w:val="1"/>
      <w:numFmt w:val="bullet"/>
      <w:lvlText w:val="•"/>
      <w:lvlJc w:val="left"/>
      <w:pPr>
        <w:tabs>
          <w:tab w:val="num" w:pos="720"/>
        </w:tabs>
        <w:ind w:left="720" w:hanging="360"/>
      </w:pPr>
      <w:rPr>
        <w:rFonts w:ascii="Arial" w:hAnsi="Arial" w:hint="default"/>
      </w:rPr>
    </w:lvl>
    <w:lvl w:ilvl="1" w:tplc="CB2A7E40" w:tentative="1">
      <w:start w:val="1"/>
      <w:numFmt w:val="bullet"/>
      <w:lvlText w:val="•"/>
      <w:lvlJc w:val="left"/>
      <w:pPr>
        <w:tabs>
          <w:tab w:val="num" w:pos="1440"/>
        </w:tabs>
        <w:ind w:left="1440" w:hanging="360"/>
      </w:pPr>
      <w:rPr>
        <w:rFonts w:ascii="Arial" w:hAnsi="Arial" w:hint="default"/>
      </w:rPr>
    </w:lvl>
    <w:lvl w:ilvl="2" w:tplc="C9EE3620" w:tentative="1">
      <w:start w:val="1"/>
      <w:numFmt w:val="bullet"/>
      <w:lvlText w:val="•"/>
      <w:lvlJc w:val="left"/>
      <w:pPr>
        <w:tabs>
          <w:tab w:val="num" w:pos="2160"/>
        </w:tabs>
        <w:ind w:left="2160" w:hanging="360"/>
      </w:pPr>
      <w:rPr>
        <w:rFonts w:ascii="Arial" w:hAnsi="Arial" w:hint="default"/>
      </w:rPr>
    </w:lvl>
    <w:lvl w:ilvl="3" w:tplc="CF765748" w:tentative="1">
      <w:start w:val="1"/>
      <w:numFmt w:val="bullet"/>
      <w:lvlText w:val="•"/>
      <w:lvlJc w:val="left"/>
      <w:pPr>
        <w:tabs>
          <w:tab w:val="num" w:pos="2880"/>
        </w:tabs>
        <w:ind w:left="2880" w:hanging="360"/>
      </w:pPr>
      <w:rPr>
        <w:rFonts w:ascii="Arial" w:hAnsi="Arial" w:hint="default"/>
      </w:rPr>
    </w:lvl>
    <w:lvl w:ilvl="4" w:tplc="D36C7674" w:tentative="1">
      <w:start w:val="1"/>
      <w:numFmt w:val="bullet"/>
      <w:lvlText w:val="•"/>
      <w:lvlJc w:val="left"/>
      <w:pPr>
        <w:tabs>
          <w:tab w:val="num" w:pos="3600"/>
        </w:tabs>
        <w:ind w:left="3600" w:hanging="360"/>
      </w:pPr>
      <w:rPr>
        <w:rFonts w:ascii="Arial" w:hAnsi="Arial" w:hint="default"/>
      </w:rPr>
    </w:lvl>
    <w:lvl w:ilvl="5" w:tplc="D004DE0C" w:tentative="1">
      <w:start w:val="1"/>
      <w:numFmt w:val="bullet"/>
      <w:lvlText w:val="•"/>
      <w:lvlJc w:val="left"/>
      <w:pPr>
        <w:tabs>
          <w:tab w:val="num" w:pos="4320"/>
        </w:tabs>
        <w:ind w:left="4320" w:hanging="360"/>
      </w:pPr>
      <w:rPr>
        <w:rFonts w:ascii="Arial" w:hAnsi="Arial" w:hint="default"/>
      </w:rPr>
    </w:lvl>
    <w:lvl w:ilvl="6" w:tplc="06D46E24" w:tentative="1">
      <w:start w:val="1"/>
      <w:numFmt w:val="bullet"/>
      <w:lvlText w:val="•"/>
      <w:lvlJc w:val="left"/>
      <w:pPr>
        <w:tabs>
          <w:tab w:val="num" w:pos="5040"/>
        </w:tabs>
        <w:ind w:left="5040" w:hanging="360"/>
      </w:pPr>
      <w:rPr>
        <w:rFonts w:ascii="Arial" w:hAnsi="Arial" w:hint="default"/>
      </w:rPr>
    </w:lvl>
    <w:lvl w:ilvl="7" w:tplc="FBACA262" w:tentative="1">
      <w:start w:val="1"/>
      <w:numFmt w:val="bullet"/>
      <w:lvlText w:val="•"/>
      <w:lvlJc w:val="left"/>
      <w:pPr>
        <w:tabs>
          <w:tab w:val="num" w:pos="5760"/>
        </w:tabs>
        <w:ind w:left="5760" w:hanging="360"/>
      </w:pPr>
      <w:rPr>
        <w:rFonts w:ascii="Arial" w:hAnsi="Arial" w:hint="default"/>
      </w:rPr>
    </w:lvl>
    <w:lvl w:ilvl="8" w:tplc="0E3445FA" w:tentative="1">
      <w:start w:val="1"/>
      <w:numFmt w:val="bullet"/>
      <w:lvlText w:val="•"/>
      <w:lvlJc w:val="left"/>
      <w:pPr>
        <w:tabs>
          <w:tab w:val="num" w:pos="6480"/>
        </w:tabs>
        <w:ind w:left="6480" w:hanging="360"/>
      </w:pPr>
      <w:rPr>
        <w:rFonts w:ascii="Arial" w:hAnsi="Arial" w:hint="default"/>
      </w:rPr>
    </w:lvl>
  </w:abstractNum>
  <w:num w:numId="1">
    <w:abstractNumId w:val="30"/>
  </w:num>
  <w:num w:numId="2">
    <w:abstractNumId w:val="14"/>
  </w:num>
  <w:num w:numId="3">
    <w:abstractNumId w:val="29"/>
  </w:num>
  <w:num w:numId="4">
    <w:abstractNumId w:val="18"/>
  </w:num>
  <w:num w:numId="5">
    <w:abstractNumId w:val="16"/>
  </w:num>
  <w:num w:numId="6">
    <w:abstractNumId w:val="12"/>
  </w:num>
  <w:num w:numId="7">
    <w:abstractNumId w:val="1"/>
  </w:num>
  <w:num w:numId="8">
    <w:abstractNumId w:val="5"/>
  </w:num>
  <w:num w:numId="9">
    <w:abstractNumId w:val="32"/>
  </w:num>
  <w:num w:numId="10">
    <w:abstractNumId w:val="9"/>
  </w:num>
  <w:num w:numId="11">
    <w:abstractNumId w:val="13"/>
  </w:num>
  <w:num w:numId="12">
    <w:abstractNumId w:val="17"/>
  </w:num>
  <w:num w:numId="13">
    <w:abstractNumId w:val="0"/>
  </w:num>
  <w:num w:numId="14">
    <w:abstractNumId w:val="35"/>
  </w:num>
  <w:num w:numId="15">
    <w:abstractNumId w:val="26"/>
  </w:num>
  <w:num w:numId="16">
    <w:abstractNumId w:val="2"/>
  </w:num>
  <w:num w:numId="17">
    <w:abstractNumId w:val="36"/>
  </w:num>
  <w:num w:numId="18">
    <w:abstractNumId w:val="10"/>
  </w:num>
  <w:num w:numId="19">
    <w:abstractNumId w:val="15"/>
  </w:num>
  <w:num w:numId="20">
    <w:abstractNumId w:val="33"/>
  </w:num>
  <w:num w:numId="21">
    <w:abstractNumId w:val="4"/>
  </w:num>
  <w:num w:numId="22">
    <w:abstractNumId w:val="34"/>
  </w:num>
  <w:num w:numId="23">
    <w:abstractNumId w:val="6"/>
  </w:num>
  <w:num w:numId="24">
    <w:abstractNumId w:val="20"/>
  </w:num>
  <w:num w:numId="25">
    <w:abstractNumId w:val="19"/>
  </w:num>
  <w:num w:numId="26">
    <w:abstractNumId w:val="23"/>
  </w:num>
  <w:num w:numId="27">
    <w:abstractNumId w:val="25"/>
  </w:num>
  <w:num w:numId="28">
    <w:abstractNumId w:val="31"/>
  </w:num>
  <w:num w:numId="29">
    <w:abstractNumId w:val="7"/>
  </w:num>
  <w:num w:numId="30">
    <w:abstractNumId w:val="8"/>
  </w:num>
  <w:num w:numId="31">
    <w:abstractNumId w:val="3"/>
  </w:num>
  <w:num w:numId="32">
    <w:abstractNumId w:val="21"/>
  </w:num>
  <w:num w:numId="33">
    <w:abstractNumId w:val="22"/>
  </w:num>
  <w:num w:numId="34">
    <w:abstractNumId w:val="24"/>
  </w:num>
  <w:num w:numId="35">
    <w:abstractNumId w:val="2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6801">
      <o:colormenu v:ext="edit" fillcolor="none" strokecolor="none"/>
    </o:shapedefaults>
  </w:hdrShapeDefaults>
  <w:footnotePr>
    <w:footnote w:id="0"/>
    <w:footnote w:id="1"/>
  </w:footnotePr>
  <w:endnotePr>
    <w:endnote w:id="0"/>
    <w:endnote w:id="1"/>
  </w:endnotePr>
  <w:compat>
    <w:useFELayout/>
  </w:compat>
  <w:rsids>
    <w:rsidRoot w:val="005D3E63"/>
    <w:rsid w:val="0001599A"/>
    <w:rsid w:val="0002433E"/>
    <w:rsid w:val="000343D7"/>
    <w:rsid w:val="00051869"/>
    <w:rsid w:val="00057FB6"/>
    <w:rsid w:val="000701A3"/>
    <w:rsid w:val="00075D80"/>
    <w:rsid w:val="00090124"/>
    <w:rsid w:val="0009055B"/>
    <w:rsid w:val="000911E9"/>
    <w:rsid w:val="000A443A"/>
    <w:rsid w:val="000B05AA"/>
    <w:rsid w:val="000D09C6"/>
    <w:rsid w:val="000D5B67"/>
    <w:rsid w:val="000F1937"/>
    <w:rsid w:val="000F43C1"/>
    <w:rsid w:val="00111880"/>
    <w:rsid w:val="001228F0"/>
    <w:rsid w:val="00122C41"/>
    <w:rsid w:val="00133CB7"/>
    <w:rsid w:val="001406D0"/>
    <w:rsid w:val="00140805"/>
    <w:rsid w:val="0014673A"/>
    <w:rsid w:val="00154ACE"/>
    <w:rsid w:val="00154C5C"/>
    <w:rsid w:val="001616D5"/>
    <w:rsid w:val="00175317"/>
    <w:rsid w:val="00177834"/>
    <w:rsid w:val="00182F38"/>
    <w:rsid w:val="001831EF"/>
    <w:rsid w:val="00183E2D"/>
    <w:rsid w:val="001915DD"/>
    <w:rsid w:val="00192A62"/>
    <w:rsid w:val="001A0DBD"/>
    <w:rsid w:val="001A4D1C"/>
    <w:rsid w:val="001A7546"/>
    <w:rsid w:val="001B0B18"/>
    <w:rsid w:val="001B24A7"/>
    <w:rsid w:val="001B2C7E"/>
    <w:rsid w:val="001B77DC"/>
    <w:rsid w:val="001C3E95"/>
    <w:rsid w:val="001E0918"/>
    <w:rsid w:val="001E4468"/>
    <w:rsid w:val="001F0965"/>
    <w:rsid w:val="001F49C6"/>
    <w:rsid w:val="002007A5"/>
    <w:rsid w:val="00202951"/>
    <w:rsid w:val="002068E3"/>
    <w:rsid w:val="002132B1"/>
    <w:rsid w:val="00217F37"/>
    <w:rsid w:val="002249FE"/>
    <w:rsid w:val="00235909"/>
    <w:rsid w:val="002522B9"/>
    <w:rsid w:val="00261666"/>
    <w:rsid w:val="00280903"/>
    <w:rsid w:val="00282BBE"/>
    <w:rsid w:val="0028530A"/>
    <w:rsid w:val="00295D82"/>
    <w:rsid w:val="002978E4"/>
    <w:rsid w:val="002A1A27"/>
    <w:rsid w:val="002A1F83"/>
    <w:rsid w:val="002A4A72"/>
    <w:rsid w:val="002A7D6E"/>
    <w:rsid w:val="002D6BB9"/>
    <w:rsid w:val="002E0DF1"/>
    <w:rsid w:val="002E3772"/>
    <w:rsid w:val="00301BB3"/>
    <w:rsid w:val="00304750"/>
    <w:rsid w:val="0030605D"/>
    <w:rsid w:val="00306859"/>
    <w:rsid w:val="00311939"/>
    <w:rsid w:val="00315F3B"/>
    <w:rsid w:val="00322399"/>
    <w:rsid w:val="00323A52"/>
    <w:rsid w:val="003269FE"/>
    <w:rsid w:val="00333482"/>
    <w:rsid w:val="00336D9C"/>
    <w:rsid w:val="0034022C"/>
    <w:rsid w:val="00347EED"/>
    <w:rsid w:val="003603DC"/>
    <w:rsid w:val="00364864"/>
    <w:rsid w:val="003651B4"/>
    <w:rsid w:val="003657D7"/>
    <w:rsid w:val="003737A6"/>
    <w:rsid w:val="00374641"/>
    <w:rsid w:val="0038005C"/>
    <w:rsid w:val="00381DFB"/>
    <w:rsid w:val="00385FE8"/>
    <w:rsid w:val="00393738"/>
    <w:rsid w:val="00393F37"/>
    <w:rsid w:val="003B42BC"/>
    <w:rsid w:val="003E1019"/>
    <w:rsid w:val="003E698D"/>
    <w:rsid w:val="003F7BC2"/>
    <w:rsid w:val="004063D0"/>
    <w:rsid w:val="0041370F"/>
    <w:rsid w:val="00413C5C"/>
    <w:rsid w:val="00427A3D"/>
    <w:rsid w:val="004367C7"/>
    <w:rsid w:val="00454C1E"/>
    <w:rsid w:val="00455A1A"/>
    <w:rsid w:val="0046153D"/>
    <w:rsid w:val="0046382C"/>
    <w:rsid w:val="00465703"/>
    <w:rsid w:val="00473A81"/>
    <w:rsid w:val="00475E40"/>
    <w:rsid w:val="00481F09"/>
    <w:rsid w:val="00496AB5"/>
    <w:rsid w:val="0049780F"/>
    <w:rsid w:val="004A11D0"/>
    <w:rsid w:val="004A3FE1"/>
    <w:rsid w:val="004B4A80"/>
    <w:rsid w:val="004C00FA"/>
    <w:rsid w:val="004C1DE3"/>
    <w:rsid w:val="004E23D4"/>
    <w:rsid w:val="004F0684"/>
    <w:rsid w:val="00512ED7"/>
    <w:rsid w:val="005174A1"/>
    <w:rsid w:val="005348F2"/>
    <w:rsid w:val="00537210"/>
    <w:rsid w:val="00550C92"/>
    <w:rsid w:val="005511AD"/>
    <w:rsid w:val="00553485"/>
    <w:rsid w:val="00555F16"/>
    <w:rsid w:val="0056476C"/>
    <w:rsid w:val="00565D2E"/>
    <w:rsid w:val="0057732E"/>
    <w:rsid w:val="00591259"/>
    <w:rsid w:val="00596931"/>
    <w:rsid w:val="005A2CB7"/>
    <w:rsid w:val="005A7C0A"/>
    <w:rsid w:val="005B0199"/>
    <w:rsid w:val="005B56A9"/>
    <w:rsid w:val="005C4722"/>
    <w:rsid w:val="005D0211"/>
    <w:rsid w:val="005D1F59"/>
    <w:rsid w:val="005D3E63"/>
    <w:rsid w:val="005D46D2"/>
    <w:rsid w:val="005D620B"/>
    <w:rsid w:val="005E55B5"/>
    <w:rsid w:val="005F5B4D"/>
    <w:rsid w:val="00606180"/>
    <w:rsid w:val="006064E6"/>
    <w:rsid w:val="006174C2"/>
    <w:rsid w:val="00621C37"/>
    <w:rsid w:val="00630C65"/>
    <w:rsid w:val="00634B54"/>
    <w:rsid w:val="00640024"/>
    <w:rsid w:val="00640A23"/>
    <w:rsid w:val="006422D8"/>
    <w:rsid w:val="006519FC"/>
    <w:rsid w:val="00662FDE"/>
    <w:rsid w:val="00663672"/>
    <w:rsid w:val="00671E8B"/>
    <w:rsid w:val="0067246F"/>
    <w:rsid w:val="0067264B"/>
    <w:rsid w:val="00676A3C"/>
    <w:rsid w:val="00685B74"/>
    <w:rsid w:val="00687691"/>
    <w:rsid w:val="006916D1"/>
    <w:rsid w:val="006A67F6"/>
    <w:rsid w:val="006B3BEE"/>
    <w:rsid w:val="006D17C1"/>
    <w:rsid w:val="006D36D3"/>
    <w:rsid w:val="006D559F"/>
    <w:rsid w:val="006D59C7"/>
    <w:rsid w:val="006E2119"/>
    <w:rsid w:val="006E36ED"/>
    <w:rsid w:val="006F6FDC"/>
    <w:rsid w:val="0070221E"/>
    <w:rsid w:val="00704EC4"/>
    <w:rsid w:val="00716FF1"/>
    <w:rsid w:val="0072287E"/>
    <w:rsid w:val="00724848"/>
    <w:rsid w:val="00724B5D"/>
    <w:rsid w:val="00734F4B"/>
    <w:rsid w:val="00741084"/>
    <w:rsid w:val="00744423"/>
    <w:rsid w:val="0074518A"/>
    <w:rsid w:val="007520E7"/>
    <w:rsid w:val="00752750"/>
    <w:rsid w:val="00754D84"/>
    <w:rsid w:val="007556EB"/>
    <w:rsid w:val="00757D2B"/>
    <w:rsid w:val="00771F35"/>
    <w:rsid w:val="00775B09"/>
    <w:rsid w:val="00787A67"/>
    <w:rsid w:val="00792AE4"/>
    <w:rsid w:val="007A2CF3"/>
    <w:rsid w:val="007A3A08"/>
    <w:rsid w:val="007A4FAF"/>
    <w:rsid w:val="007A7627"/>
    <w:rsid w:val="007C767B"/>
    <w:rsid w:val="007D690E"/>
    <w:rsid w:val="007D6E4C"/>
    <w:rsid w:val="007E0703"/>
    <w:rsid w:val="007F265E"/>
    <w:rsid w:val="00804DF8"/>
    <w:rsid w:val="00804FE8"/>
    <w:rsid w:val="0081022C"/>
    <w:rsid w:val="00810806"/>
    <w:rsid w:val="00811E55"/>
    <w:rsid w:val="00815081"/>
    <w:rsid w:val="00837C93"/>
    <w:rsid w:val="00847F56"/>
    <w:rsid w:val="0085129D"/>
    <w:rsid w:val="00856362"/>
    <w:rsid w:val="008655EC"/>
    <w:rsid w:val="00865E41"/>
    <w:rsid w:val="0087416F"/>
    <w:rsid w:val="00880044"/>
    <w:rsid w:val="008813FE"/>
    <w:rsid w:val="008832FD"/>
    <w:rsid w:val="00896E70"/>
    <w:rsid w:val="008A333F"/>
    <w:rsid w:val="008B27B2"/>
    <w:rsid w:val="008B2C57"/>
    <w:rsid w:val="008B6AB5"/>
    <w:rsid w:val="008C588C"/>
    <w:rsid w:val="008D090A"/>
    <w:rsid w:val="008E6882"/>
    <w:rsid w:val="008F63CE"/>
    <w:rsid w:val="008F6F51"/>
    <w:rsid w:val="00903CC4"/>
    <w:rsid w:val="00920AEF"/>
    <w:rsid w:val="00922A3F"/>
    <w:rsid w:val="00930421"/>
    <w:rsid w:val="0093482C"/>
    <w:rsid w:val="009420B4"/>
    <w:rsid w:val="00944389"/>
    <w:rsid w:val="00953FB8"/>
    <w:rsid w:val="00962E23"/>
    <w:rsid w:val="00980740"/>
    <w:rsid w:val="00986224"/>
    <w:rsid w:val="00987DD1"/>
    <w:rsid w:val="009A209F"/>
    <w:rsid w:val="009A3475"/>
    <w:rsid w:val="009B019A"/>
    <w:rsid w:val="009B25F4"/>
    <w:rsid w:val="009C2C17"/>
    <w:rsid w:val="009C6361"/>
    <w:rsid w:val="009D0218"/>
    <w:rsid w:val="009D333E"/>
    <w:rsid w:val="009D3577"/>
    <w:rsid w:val="009D781E"/>
    <w:rsid w:val="009E68F3"/>
    <w:rsid w:val="00A00540"/>
    <w:rsid w:val="00A077FA"/>
    <w:rsid w:val="00A140A7"/>
    <w:rsid w:val="00A1421B"/>
    <w:rsid w:val="00A2071A"/>
    <w:rsid w:val="00A3129E"/>
    <w:rsid w:val="00A345F2"/>
    <w:rsid w:val="00A54672"/>
    <w:rsid w:val="00A63768"/>
    <w:rsid w:val="00A678C2"/>
    <w:rsid w:val="00A67A74"/>
    <w:rsid w:val="00A706A4"/>
    <w:rsid w:val="00A70D6F"/>
    <w:rsid w:val="00A7406C"/>
    <w:rsid w:val="00A7562B"/>
    <w:rsid w:val="00A7641C"/>
    <w:rsid w:val="00A8304E"/>
    <w:rsid w:val="00AB4B8E"/>
    <w:rsid w:val="00AC061F"/>
    <w:rsid w:val="00AC1484"/>
    <w:rsid w:val="00AE16F9"/>
    <w:rsid w:val="00AE1B46"/>
    <w:rsid w:val="00AE2883"/>
    <w:rsid w:val="00AE2E12"/>
    <w:rsid w:val="00B037DA"/>
    <w:rsid w:val="00B13485"/>
    <w:rsid w:val="00B20976"/>
    <w:rsid w:val="00B21FB1"/>
    <w:rsid w:val="00B25424"/>
    <w:rsid w:val="00B33DBC"/>
    <w:rsid w:val="00B40E47"/>
    <w:rsid w:val="00B43DC6"/>
    <w:rsid w:val="00B45383"/>
    <w:rsid w:val="00B64022"/>
    <w:rsid w:val="00B87FD2"/>
    <w:rsid w:val="00B94767"/>
    <w:rsid w:val="00B94EB8"/>
    <w:rsid w:val="00B95700"/>
    <w:rsid w:val="00B96B76"/>
    <w:rsid w:val="00BB1E7C"/>
    <w:rsid w:val="00BC1ED6"/>
    <w:rsid w:val="00BC2161"/>
    <w:rsid w:val="00BC4E68"/>
    <w:rsid w:val="00BD7B8C"/>
    <w:rsid w:val="00BE2E51"/>
    <w:rsid w:val="00BE448F"/>
    <w:rsid w:val="00BE5E42"/>
    <w:rsid w:val="00BF2ACA"/>
    <w:rsid w:val="00BF3202"/>
    <w:rsid w:val="00BF50AC"/>
    <w:rsid w:val="00C01473"/>
    <w:rsid w:val="00C048E0"/>
    <w:rsid w:val="00C065BF"/>
    <w:rsid w:val="00C073DB"/>
    <w:rsid w:val="00C1766B"/>
    <w:rsid w:val="00C21600"/>
    <w:rsid w:val="00C373D6"/>
    <w:rsid w:val="00C42C6B"/>
    <w:rsid w:val="00C51314"/>
    <w:rsid w:val="00C60C1B"/>
    <w:rsid w:val="00C66A03"/>
    <w:rsid w:val="00C702CA"/>
    <w:rsid w:val="00C811D1"/>
    <w:rsid w:val="00C853A3"/>
    <w:rsid w:val="00CA17E2"/>
    <w:rsid w:val="00CA43ED"/>
    <w:rsid w:val="00CA75D5"/>
    <w:rsid w:val="00CC602A"/>
    <w:rsid w:val="00CC6600"/>
    <w:rsid w:val="00CD3281"/>
    <w:rsid w:val="00CD668B"/>
    <w:rsid w:val="00CE17E6"/>
    <w:rsid w:val="00CE1932"/>
    <w:rsid w:val="00CE195E"/>
    <w:rsid w:val="00CF3A36"/>
    <w:rsid w:val="00CF7B50"/>
    <w:rsid w:val="00D0165A"/>
    <w:rsid w:val="00D1344A"/>
    <w:rsid w:val="00D13C5D"/>
    <w:rsid w:val="00D16028"/>
    <w:rsid w:val="00D20B4A"/>
    <w:rsid w:val="00D2266A"/>
    <w:rsid w:val="00D22A99"/>
    <w:rsid w:val="00D36CF9"/>
    <w:rsid w:val="00D5312E"/>
    <w:rsid w:val="00D56503"/>
    <w:rsid w:val="00D571F2"/>
    <w:rsid w:val="00D62794"/>
    <w:rsid w:val="00D6350B"/>
    <w:rsid w:val="00D63D8C"/>
    <w:rsid w:val="00D65E2D"/>
    <w:rsid w:val="00D671C8"/>
    <w:rsid w:val="00D67A17"/>
    <w:rsid w:val="00D723FA"/>
    <w:rsid w:val="00D80A4F"/>
    <w:rsid w:val="00D9605F"/>
    <w:rsid w:val="00D966C6"/>
    <w:rsid w:val="00D97756"/>
    <w:rsid w:val="00DA0F36"/>
    <w:rsid w:val="00DA6134"/>
    <w:rsid w:val="00DB6B35"/>
    <w:rsid w:val="00DB7421"/>
    <w:rsid w:val="00DC0EFD"/>
    <w:rsid w:val="00DC2B91"/>
    <w:rsid w:val="00DC6BA8"/>
    <w:rsid w:val="00DE4E95"/>
    <w:rsid w:val="00DF0688"/>
    <w:rsid w:val="00DF24DC"/>
    <w:rsid w:val="00E0002D"/>
    <w:rsid w:val="00E134D2"/>
    <w:rsid w:val="00E14A54"/>
    <w:rsid w:val="00E1611A"/>
    <w:rsid w:val="00E432C3"/>
    <w:rsid w:val="00E53BA3"/>
    <w:rsid w:val="00E62BCE"/>
    <w:rsid w:val="00E66C72"/>
    <w:rsid w:val="00E75AF1"/>
    <w:rsid w:val="00E823BB"/>
    <w:rsid w:val="00E87952"/>
    <w:rsid w:val="00E956B2"/>
    <w:rsid w:val="00EA0AAD"/>
    <w:rsid w:val="00EA206D"/>
    <w:rsid w:val="00EC0F0F"/>
    <w:rsid w:val="00EC2053"/>
    <w:rsid w:val="00EC7986"/>
    <w:rsid w:val="00ED7444"/>
    <w:rsid w:val="00EE27C2"/>
    <w:rsid w:val="00EF02C2"/>
    <w:rsid w:val="00EF2B7F"/>
    <w:rsid w:val="00F001DC"/>
    <w:rsid w:val="00F05985"/>
    <w:rsid w:val="00F06D20"/>
    <w:rsid w:val="00F072BA"/>
    <w:rsid w:val="00F155FB"/>
    <w:rsid w:val="00F27C64"/>
    <w:rsid w:val="00F34488"/>
    <w:rsid w:val="00F51998"/>
    <w:rsid w:val="00F51FC2"/>
    <w:rsid w:val="00F76774"/>
    <w:rsid w:val="00F81505"/>
    <w:rsid w:val="00F95147"/>
    <w:rsid w:val="00F96C40"/>
    <w:rsid w:val="00F96E4C"/>
    <w:rsid w:val="00FB5B70"/>
    <w:rsid w:val="00FB69DF"/>
    <w:rsid w:val="00FC06FF"/>
    <w:rsid w:val="00FC2DDF"/>
    <w:rsid w:val="00FC3E5C"/>
    <w:rsid w:val="00FD1B74"/>
    <w:rsid w:val="00FD4801"/>
    <w:rsid w:val="00FD50F6"/>
    <w:rsid w:val="00FD6A7C"/>
    <w:rsid w:val="00FD7FA9"/>
    <w:rsid w:val="00FF0DC8"/>
    <w:rsid w:val="00FF127F"/>
    <w:rsid w:val="00FF17E3"/>
    <w:rsid w:val="00FF59A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6801">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6C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5D3E63"/>
    <w:pPr>
      <w:spacing w:after="0" w:line="240" w:lineRule="auto"/>
    </w:pPr>
    <w:rPr>
      <w:sz w:val="20"/>
      <w:szCs w:val="20"/>
    </w:rPr>
  </w:style>
  <w:style w:type="character" w:customStyle="1" w:styleId="NotedebasdepageCar">
    <w:name w:val="Note de bas de page Car"/>
    <w:basedOn w:val="Policepardfaut"/>
    <w:link w:val="Notedebasdepage"/>
    <w:uiPriority w:val="99"/>
    <w:rsid w:val="005D3E63"/>
    <w:rPr>
      <w:sz w:val="20"/>
      <w:szCs w:val="20"/>
    </w:rPr>
  </w:style>
  <w:style w:type="character" w:styleId="Appelnotedebasdep">
    <w:name w:val="footnote reference"/>
    <w:basedOn w:val="Policepardfaut"/>
    <w:uiPriority w:val="99"/>
    <w:semiHidden/>
    <w:unhideWhenUsed/>
    <w:rsid w:val="005D3E63"/>
    <w:rPr>
      <w:vertAlign w:val="superscript"/>
    </w:rPr>
  </w:style>
  <w:style w:type="paragraph" w:styleId="Paragraphedeliste">
    <w:name w:val="List Paragraph"/>
    <w:basedOn w:val="Normal"/>
    <w:uiPriority w:val="34"/>
    <w:qFormat/>
    <w:rsid w:val="00D571F2"/>
    <w:pPr>
      <w:ind w:left="720"/>
      <w:contextualSpacing/>
    </w:pPr>
  </w:style>
  <w:style w:type="paragraph" w:styleId="En-tte">
    <w:name w:val="header"/>
    <w:basedOn w:val="Normal"/>
    <w:link w:val="En-tteCar"/>
    <w:uiPriority w:val="99"/>
    <w:unhideWhenUsed/>
    <w:rsid w:val="0085129D"/>
    <w:pPr>
      <w:tabs>
        <w:tab w:val="center" w:pos="4536"/>
        <w:tab w:val="right" w:pos="9072"/>
      </w:tabs>
      <w:spacing w:after="0" w:line="240" w:lineRule="auto"/>
    </w:pPr>
  </w:style>
  <w:style w:type="character" w:customStyle="1" w:styleId="En-tteCar">
    <w:name w:val="En-tête Car"/>
    <w:basedOn w:val="Policepardfaut"/>
    <w:link w:val="En-tte"/>
    <w:uiPriority w:val="99"/>
    <w:rsid w:val="0085129D"/>
  </w:style>
  <w:style w:type="paragraph" w:styleId="Pieddepage">
    <w:name w:val="footer"/>
    <w:basedOn w:val="Normal"/>
    <w:link w:val="PieddepageCar"/>
    <w:uiPriority w:val="99"/>
    <w:unhideWhenUsed/>
    <w:rsid w:val="00851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129D"/>
  </w:style>
  <w:style w:type="paragraph" w:styleId="Textedebulles">
    <w:name w:val="Balloon Text"/>
    <w:basedOn w:val="Normal"/>
    <w:link w:val="TextedebullesCar"/>
    <w:uiPriority w:val="99"/>
    <w:semiHidden/>
    <w:unhideWhenUsed/>
    <w:rsid w:val="0085129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129D"/>
    <w:rPr>
      <w:rFonts w:ascii="Tahoma" w:hAnsi="Tahoma" w:cs="Tahoma"/>
      <w:sz w:val="16"/>
      <w:szCs w:val="16"/>
    </w:rPr>
  </w:style>
  <w:style w:type="table" w:styleId="Grilledutableau">
    <w:name w:val="Table Grid"/>
    <w:basedOn w:val="TableauNormal"/>
    <w:uiPriority w:val="59"/>
    <w:rsid w:val="00D22A9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1">
    <w:name w:val="Grille du tableau1"/>
    <w:basedOn w:val="TableauNormal"/>
    <w:next w:val="Grilledutableau"/>
    <w:uiPriority w:val="59"/>
    <w:rsid w:val="00CE17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CE17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lledutableau3">
    <w:name w:val="Grille du tableau3"/>
    <w:basedOn w:val="TableauNormal"/>
    <w:next w:val="Grilledutableau"/>
    <w:uiPriority w:val="59"/>
    <w:rsid w:val="00CE17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lledutableau4">
    <w:name w:val="Grille du tableau4"/>
    <w:basedOn w:val="TableauNormal"/>
    <w:next w:val="Grilledutableau"/>
    <w:uiPriority w:val="59"/>
    <w:rsid w:val="00757D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AC1484"/>
    <w:rPr>
      <w:color w:val="0000FF" w:themeColor="hyperlink"/>
      <w:u w:val="single"/>
    </w:rPr>
  </w:style>
  <w:style w:type="paragraph" w:styleId="NormalWeb">
    <w:name w:val="Normal (Web)"/>
    <w:basedOn w:val="Normal"/>
    <w:uiPriority w:val="99"/>
    <w:unhideWhenUsed/>
    <w:rsid w:val="00133C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344141">
      <w:bodyDiv w:val="1"/>
      <w:marLeft w:val="0"/>
      <w:marRight w:val="0"/>
      <w:marTop w:val="0"/>
      <w:marBottom w:val="0"/>
      <w:divBdr>
        <w:top w:val="none" w:sz="0" w:space="0" w:color="auto"/>
        <w:left w:val="none" w:sz="0" w:space="0" w:color="auto"/>
        <w:bottom w:val="none" w:sz="0" w:space="0" w:color="auto"/>
        <w:right w:val="none" w:sz="0" w:space="0" w:color="auto"/>
      </w:divBdr>
    </w:div>
    <w:div w:id="27490983">
      <w:bodyDiv w:val="1"/>
      <w:marLeft w:val="0"/>
      <w:marRight w:val="0"/>
      <w:marTop w:val="0"/>
      <w:marBottom w:val="0"/>
      <w:divBdr>
        <w:top w:val="none" w:sz="0" w:space="0" w:color="auto"/>
        <w:left w:val="none" w:sz="0" w:space="0" w:color="auto"/>
        <w:bottom w:val="none" w:sz="0" w:space="0" w:color="auto"/>
        <w:right w:val="none" w:sz="0" w:space="0" w:color="auto"/>
      </w:divBdr>
      <w:divsChild>
        <w:div w:id="1084758995">
          <w:marLeft w:val="360"/>
          <w:marRight w:val="0"/>
          <w:marTop w:val="200"/>
          <w:marBottom w:val="0"/>
          <w:divBdr>
            <w:top w:val="none" w:sz="0" w:space="0" w:color="auto"/>
            <w:left w:val="none" w:sz="0" w:space="0" w:color="auto"/>
            <w:bottom w:val="none" w:sz="0" w:space="0" w:color="auto"/>
            <w:right w:val="none" w:sz="0" w:space="0" w:color="auto"/>
          </w:divBdr>
        </w:div>
        <w:div w:id="1875461011">
          <w:marLeft w:val="360"/>
          <w:marRight w:val="0"/>
          <w:marTop w:val="200"/>
          <w:marBottom w:val="0"/>
          <w:divBdr>
            <w:top w:val="none" w:sz="0" w:space="0" w:color="auto"/>
            <w:left w:val="none" w:sz="0" w:space="0" w:color="auto"/>
            <w:bottom w:val="none" w:sz="0" w:space="0" w:color="auto"/>
            <w:right w:val="none" w:sz="0" w:space="0" w:color="auto"/>
          </w:divBdr>
        </w:div>
        <w:div w:id="1918124335">
          <w:marLeft w:val="360"/>
          <w:marRight w:val="0"/>
          <w:marTop w:val="200"/>
          <w:marBottom w:val="0"/>
          <w:divBdr>
            <w:top w:val="none" w:sz="0" w:space="0" w:color="auto"/>
            <w:left w:val="none" w:sz="0" w:space="0" w:color="auto"/>
            <w:bottom w:val="none" w:sz="0" w:space="0" w:color="auto"/>
            <w:right w:val="none" w:sz="0" w:space="0" w:color="auto"/>
          </w:divBdr>
        </w:div>
        <w:div w:id="2006206959">
          <w:marLeft w:val="360"/>
          <w:marRight w:val="0"/>
          <w:marTop w:val="200"/>
          <w:marBottom w:val="0"/>
          <w:divBdr>
            <w:top w:val="none" w:sz="0" w:space="0" w:color="auto"/>
            <w:left w:val="none" w:sz="0" w:space="0" w:color="auto"/>
            <w:bottom w:val="none" w:sz="0" w:space="0" w:color="auto"/>
            <w:right w:val="none" w:sz="0" w:space="0" w:color="auto"/>
          </w:divBdr>
        </w:div>
      </w:divsChild>
    </w:div>
    <w:div w:id="56323089">
      <w:bodyDiv w:val="1"/>
      <w:marLeft w:val="0"/>
      <w:marRight w:val="0"/>
      <w:marTop w:val="0"/>
      <w:marBottom w:val="0"/>
      <w:divBdr>
        <w:top w:val="none" w:sz="0" w:space="0" w:color="auto"/>
        <w:left w:val="none" w:sz="0" w:space="0" w:color="auto"/>
        <w:bottom w:val="none" w:sz="0" w:space="0" w:color="auto"/>
        <w:right w:val="none" w:sz="0" w:space="0" w:color="auto"/>
      </w:divBdr>
    </w:div>
    <w:div w:id="215971706">
      <w:bodyDiv w:val="1"/>
      <w:marLeft w:val="0"/>
      <w:marRight w:val="0"/>
      <w:marTop w:val="0"/>
      <w:marBottom w:val="0"/>
      <w:divBdr>
        <w:top w:val="none" w:sz="0" w:space="0" w:color="auto"/>
        <w:left w:val="none" w:sz="0" w:space="0" w:color="auto"/>
        <w:bottom w:val="none" w:sz="0" w:space="0" w:color="auto"/>
        <w:right w:val="none" w:sz="0" w:space="0" w:color="auto"/>
      </w:divBdr>
      <w:divsChild>
        <w:div w:id="293562380">
          <w:marLeft w:val="360"/>
          <w:marRight w:val="0"/>
          <w:marTop w:val="200"/>
          <w:marBottom w:val="0"/>
          <w:divBdr>
            <w:top w:val="none" w:sz="0" w:space="0" w:color="auto"/>
            <w:left w:val="none" w:sz="0" w:space="0" w:color="auto"/>
            <w:bottom w:val="none" w:sz="0" w:space="0" w:color="auto"/>
            <w:right w:val="none" w:sz="0" w:space="0" w:color="auto"/>
          </w:divBdr>
        </w:div>
        <w:div w:id="1056078200">
          <w:marLeft w:val="360"/>
          <w:marRight w:val="0"/>
          <w:marTop w:val="200"/>
          <w:marBottom w:val="0"/>
          <w:divBdr>
            <w:top w:val="none" w:sz="0" w:space="0" w:color="auto"/>
            <w:left w:val="none" w:sz="0" w:space="0" w:color="auto"/>
            <w:bottom w:val="none" w:sz="0" w:space="0" w:color="auto"/>
            <w:right w:val="none" w:sz="0" w:space="0" w:color="auto"/>
          </w:divBdr>
        </w:div>
      </w:divsChild>
    </w:div>
    <w:div w:id="223105568">
      <w:bodyDiv w:val="1"/>
      <w:marLeft w:val="0"/>
      <w:marRight w:val="0"/>
      <w:marTop w:val="0"/>
      <w:marBottom w:val="0"/>
      <w:divBdr>
        <w:top w:val="none" w:sz="0" w:space="0" w:color="auto"/>
        <w:left w:val="none" w:sz="0" w:space="0" w:color="auto"/>
        <w:bottom w:val="none" w:sz="0" w:space="0" w:color="auto"/>
        <w:right w:val="none" w:sz="0" w:space="0" w:color="auto"/>
      </w:divBdr>
      <w:divsChild>
        <w:div w:id="1644508301">
          <w:marLeft w:val="360"/>
          <w:marRight w:val="0"/>
          <w:marTop w:val="200"/>
          <w:marBottom w:val="0"/>
          <w:divBdr>
            <w:top w:val="none" w:sz="0" w:space="0" w:color="auto"/>
            <w:left w:val="none" w:sz="0" w:space="0" w:color="auto"/>
            <w:bottom w:val="none" w:sz="0" w:space="0" w:color="auto"/>
            <w:right w:val="none" w:sz="0" w:space="0" w:color="auto"/>
          </w:divBdr>
        </w:div>
        <w:div w:id="1914196690">
          <w:marLeft w:val="360"/>
          <w:marRight w:val="0"/>
          <w:marTop w:val="200"/>
          <w:marBottom w:val="0"/>
          <w:divBdr>
            <w:top w:val="none" w:sz="0" w:space="0" w:color="auto"/>
            <w:left w:val="none" w:sz="0" w:space="0" w:color="auto"/>
            <w:bottom w:val="none" w:sz="0" w:space="0" w:color="auto"/>
            <w:right w:val="none" w:sz="0" w:space="0" w:color="auto"/>
          </w:divBdr>
        </w:div>
      </w:divsChild>
    </w:div>
    <w:div w:id="330722961">
      <w:bodyDiv w:val="1"/>
      <w:marLeft w:val="0"/>
      <w:marRight w:val="0"/>
      <w:marTop w:val="0"/>
      <w:marBottom w:val="0"/>
      <w:divBdr>
        <w:top w:val="none" w:sz="0" w:space="0" w:color="auto"/>
        <w:left w:val="none" w:sz="0" w:space="0" w:color="auto"/>
        <w:bottom w:val="none" w:sz="0" w:space="0" w:color="auto"/>
        <w:right w:val="none" w:sz="0" w:space="0" w:color="auto"/>
      </w:divBdr>
      <w:divsChild>
        <w:div w:id="140923713">
          <w:marLeft w:val="0"/>
          <w:marRight w:val="0"/>
          <w:marTop w:val="0"/>
          <w:marBottom w:val="0"/>
          <w:divBdr>
            <w:top w:val="none" w:sz="0" w:space="0" w:color="auto"/>
            <w:left w:val="none" w:sz="0" w:space="0" w:color="auto"/>
            <w:bottom w:val="none" w:sz="0" w:space="0" w:color="auto"/>
            <w:right w:val="none" w:sz="0" w:space="0" w:color="auto"/>
          </w:divBdr>
        </w:div>
        <w:div w:id="246960225">
          <w:marLeft w:val="0"/>
          <w:marRight w:val="0"/>
          <w:marTop w:val="0"/>
          <w:marBottom w:val="0"/>
          <w:divBdr>
            <w:top w:val="none" w:sz="0" w:space="0" w:color="auto"/>
            <w:left w:val="none" w:sz="0" w:space="0" w:color="auto"/>
            <w:bottom w:val="none" w:sz="0" w:space="0" w:color="auto"/>
            <w:right w:val="none" w:sz="0" w:space="0" w:color="auto"/>
          </w:divBdr>
        </w:div>
        <w:div w:id="284119126">
          <w:marLeft w:val="0"/>
          <w:marRight w:val="0"/>
          <w:marTop w:val="0"/>
          <w:marBottom w:val="0"/>
          <w:divBdr>
            <w:top w:val="none" w:sz="0" w:space="0" w:color="auto"/>
            <w:left w:val="none" w:sz="0" w:space="0" w:color="auto"/>
            <w:bottom w:val="none" w:sz="0" w:space="0" w:color="auto"/>
            <w:right w:val="none" w:sz="0" w:space="0" w:color="auto"/>
          </w:divBdr>
        </w:div>
        <w:div w:id="344943575">
          <w:marLeft w:val="0"/>
          <w:marRight w:val="0"/>
          <w:marTop w:val="0"/>
          <w:marBottom w:val="0"/>
          <w:divBdr>
            <w:top w:val="none" w:sz="0" w:space="0" w:color="auto"/>
            <w:left w:val="none" w:sz="0" w:space="0" w:color="auto"/>
            <w:bottom w:val="none" w:sz="0" w:space="0" w:color="auto"/>
            <w:right w:val="none" w:sz="0" w:space="0" w:color="auto"/>
          </w:divBdr>
        </w:div>
        <w:div w:id="433791339">
          <w:marLeft w:val="0"/>
          <w:marRight w:val="0"/>
          <w:marTop w:val="0"/>
          <w:marBottom w:val="0"/>
          <w:divBdr>
            <w:top w:val="none" w:sz="0" w:space="0" w:color="auto"/>
            <w:left w:val="none" w:sz="0" w:space="0" w:color="auto"/>
            <w:bottom w:val="none" w:sz="0" w:space="0" w:color="auto"/>
            <w:right w:val="none" w:sz="0" w:space="0" w:color="auto"/>
          </w:divBdr>
        </w:div>
        <w:div w:id="441263509">
          <w:marLeft w:val="0"/>
          <w:marRight w:val="0"/>
          <w:marTop w:val="0"/>
          <w:marBottom w:val="0"/>
          <w:divBdr>
            <w:top w:val="none" w:sz="0" w:space="0" w:color="auto"/>
            <w:left w:val="none" w:sz="0" w:space="0" w:color="auto"/>
            <w:bottom w:val="none" w:sz="0" w:space="0" w:color="auto"/>
            <w:right w:val="none" w:sz="0" w:space="0" w:color="auto"/>
          </w:divBdr>
        </w:div>
        <w:div w:id="599096628">
          <w:marLeft w:val="0"/>
          <w:marRight w:val="0"/>
          <w:marTop w:val="0"/>
          <w:marBottom w:val="0"/>
          <w:divBdr>
            <w:top w:val="none" w:sz="0" w:space="0" w:color="auto"/>
            <w:left w:val="none" w:sz="0" w:space="0" w:color="auto"/>
            <w:bottom w:val="none" w:sz="0" w:space="0" w:color="auto"/>
            <w:right w:val="none" w:sz="0" w:space="0" w:color="auto"/>
          </w:divBdr>
        </w:div>
        <w:div w:id="932974823">
          <w:marLeft w:val="0"/>
          <w:marRight w:val="0"/>
          <w:marTop w:val="0"/>
          <w:marBottom w:val="0"/>
          <w:divBdr>
            <w:top w:val="none" w:sz="0" w:space="0" w:color="auto"/>
            <w:left w:val="none" w:sz="0" w:space="0" w:color="auto"/>
            <w:bottom w:val="none" w:sz="0" w:space="0" w:color="auto"/>
            <w:right w:val="none" w:sz="0" w:space="0" w:color="auto"/>
          </w:divBdr>
        </w:div>
        <w:div w:id="943534914">
          <w:marLeft w:val="0"/>
          <w:marRight w:val="0"/>
          <w:marTop w:val="0"/>
          <w:marBottom w:val="0"/>
          <w:divBdr>
            <w:top w:val="none" w:sz="0" w:space="0" w:color="auto"/>
            <w:left w:val="none" w:sz="0" w:space="0" w:color="auto"/>
            <w:bottom w:val="none" w:sz="0" w:space="0" w:color="auto"/>
            <w:right w:val="none" w:sz="0" w:space="0" w:color="auto"/>
          </w:divBdr>
        </w:div>
        <w:div w:id="1088186923">
          <w:marLeft w:val="0"/>
          <w:marRight w:val="0"/>
          <w:marTop w:val="0"/>
          <w:marBottom w:val="0"/>
          <w:divBdr>
            <w:top w:val="none" w:sz="0" w:space="0" w:color="auto"/>
            <w:left w:val="none" w:sz="0" w:space="0" w:color="auto"/>
            <w:bottom w:val="none" w:sz="0" w:space="0" w:color="auto"/>
            <w:right w:val="none" w:sz="0" w:space="0" w:color="auto"/>
          </w:divBdr>
        </w:div>
        <w:div w:id="1138912513">
          <w:marLeft w:val="0"/>
          <w:marRight w:val="0"/>
          <w:marTop w:val="0"/>
          <w:marBottom w:val="0"/>
          <w:divBdr>
            <w:top w:val="none" w:sz="0" w:space="0" w:color="auto"/>
            <w:left w:val="none" w:sz="0" w:space="0" w:color="auto"/>
            <w:bottom w:val="none" w:sz="0" w:space="0" w:color="auto"/>
            <w:right w:val="none" w:sz="0" w:space="0" w:color="auto"/>
          </w:divBdr>
        </w:div>
        <w:div w:id="1292857279">
          <w:marLeft w:val="0"/>
          <w:marRight w:val="0"/>
          <w:marTop w:val="0"/>
          <w:marBottom w:val="0"/>
          <w:divBdr>
            <w:top w:val="none" w:sz="0" w:space="0" w:color="auto"/>
            <w:left w:val="none" w:sz="0" w:space="0" w:color="auto"/>
            <w:bottom w:val="none" w:sz="0" w:space="0" w:color="auto"/>
            <w:right w:val="none" w:sz="0" w:space="0" w:color="auto"/>
          </w:divBdr>
        </w:div>
        <w:div w:id="1320622962">
          <w:marLeft w:val="0"/>
          <w:marRight w:val="0"/>
          <w:marTop w:val="0"/>
          <w:marBottom w:val="0"/>
          <w:divBdr>
            <w:top w:val="none" w:sz="0" w:space="0" w:color="auto"/>
            <w:left w:val="none" w:sz="0" w:space="0" w:color="auto"/>
            <w:bottom w:val="none" w:sz="0" w:space="0" w:color="auto"/>
            <w:right w:val="none" w:sz="0" w:space="0" w:color="auto"/>
          </w:divBdr>
        </w:div>
        <w:div w:id="1452748329">
          <w:marLeft w:val="0"/>
          <w:marRight w:val="0"/>
          <w:marTop w:val="0"/>
          <w:marBottom w:val="0"/>
          <w:divBdr>
            <w:top w:val="none" w:sz="0" w:space="0" w:color="auto"/>
            <w:left w:val="none" w:sz="0" w:space="0" w:color="auto"/>
            <w:bottom w:val="none" w:sz="0" w:space="0" w:color="auto"/>
            <w:right w:val="none" w:sz="0" w:space="0" w:color="auto"/>
          </w:divBdr>
        </w:div>
        <w:div w:id="1490748792">
          <w:marLeft w:val="0"/>
          <w:marRight w:val="0"/>
          <w:marTop w:val="0"/>
          <w:marBottom w:val="0"/>
          <w:divBdr>
            <w:top w:val="none" w:sz="0" w:space="0" w:color="auto"/>
            <w:left w:val="none" w:sz="0" w:space="0" w:color="auto"/>
            <w:bottom w:val="none" w:sz="0" w:space="0" w:color="auto"/>
            <w:right w:val="none" w:sz="0" w:space="0" w:color="auto"/>
          </w:divBdr>
        </w:div>
        <w:div w:id="1560942305">
          <w:marLeft w:val="0"/>
          <w:marRight w:val="0"/>
          <w:marTop w:val="0"/>
          <w:marBottom w:val="0"/>
          <w:divBdr>
            <w:top w:val="none" w:sz="0" w:space="0" w:color="auto"/>
            <w:left w:val="none" w:sz="0" w:space="0" w:color="auto"/>
            <w:bottom w:val="none" w:sz="0" w:space="0" w:color="auto"/>
            <w:right w:val="none" w:sz="0" w:space="0" w:color="auto"/>
          </w:divBdr>
        </w:div>
        <w:div w:id="1737779704">
          <w:marLeft w:val="0"/>
          <w:marRight w:val="0"/>
          <w:marTop w:val="0"/>
          <w:marBottom w:val="0"/>
          <w:divBdr>
            <w:top w:val="none" w:sz="0" w:space="0" w:color="auto"/>
            <w:left w:val="none" w:sz="0" w:space="0" w:color="auto"/>
            <w:bottom w:val="none" w:sz="0" w:space="0" w:color="auto"/>
            <w:right w:val="none" w:sz="0" w:space="0" w:color="auto"/>
          </w:divBdr>
        </w:div>
        <w:div w:id="1780490859">
          <w:marLeft w:val="0"/>
          <w:marRight w:val="0"/>
          <w:marTop w:val="0"/>
          <w:marBottom w:val="0"/>
          <w:divBdr>
            <w:top w:val="none" w:sz="0" w:space="0" w:color="auto"/>
            <w:left w:val="none" w:sz="0" w:space="0" w:color="auto"/>
            <w:bottom w:val="none" w:sz="0" w:space="0" w:color="auto"/>
            <w:right w:val="none" w:sz="0" w:space="0" w:color="auto"/>
          </w:divBdr>
        </w:div>
        <w:div w:id="1789010421">
          <w:marLeft w:val="0"/>
          <w:marRight w:val="0"/>
          <w:marTop w:val="0"/>
          <w:marBottom w:val="0"/>
          <w:divBdr>
            <w:top w:val="none" w:sz="0" w:space="0" w:color="auto"/>
            <w:left w:val="none" w:sz="0" w:space="0" w:color="auto"/>
            <w:bottom w:val="none" w:sz="0" w:space="0" w:color="auto"/>
            <w:right w:val="none" w:sz="0" w:space="0" w:color="auto"/>
          </w:divBdr>
        </w:div>
        <w:div w:id="1791974934">
          <w:marLeft w:val="0"/>
          <w:marRight w:val="0"/>
          <w:marTop w:val="0"/>
          <w:marBottom w:val="0"/>
          <w:divBdr>
            <w:top w:val="none" w:sz="0" w:space="0" w:color="auto"/>
            <w:left w:val="none" w:sz="0" w:space="0" w:color="auto"/>
            <w:bottom w:val="none" w:sz="0" w:space="0" w:color="auto"/>
            <w:right w:val="none" w:sz="0" w:space="0" w:color="auto"/>
          </w:divBdr>
        </w:div>
        <w:div w:id="1867910400">
          <w:marLeft w:val="0"/>
          <w:marRight w:val="0"/>
          <w:marTop w:val="0"/>
          <w:marBottom w:val="0"/>
          <w:divBdr>
            <w:top w:val="none" w:sz="0" w:space="0" w:color="auto"/>
            <w:left w:val="none" w:sz="0" w:space="0" w:color="auto"/>
            <w:bottom w:val="none" w:sz="0" w:space="0" w:color="auto"/>
            <w:right w:val="none" w:sz="0" w:space="0" w:color="auto"/>
          </w:divBdr>
        </w:div>
        <w:div w:id="1887598366">
          <w:marLeft w:val="0"/>
          <w:marRight w:val="0"/>
          <w:marTop w:val="0"/>
          <w:marBottom w:val="0"/>
          <w:divBdr>
            <w:top w:val="none" w:sz="0" w:space="0" w:color="auto"/>
            <w:left w:val="none" w:sz="0" w:space="0" w:color="auto"/>
            <w:bottom w:val="none" w:sz="0" w:space="0" w:color="auto"/>
            <w:right w:val="none" w:sz="0" w:space="0" w:color="auto"/>
          </w:divBdr>
        </w:div>
        <w:div w:id="1952973213">
          <w:marLeft w:val="0"/>
          <w:marRight w:val="0"/>
          <w:marTop w:val="0"/>
          <w:marBottom w:val="0"/>
          <w:divBdr>
            <w:top w:val="none" w:sz="0" w:space="0" w:color="auto"/>
            <w:left w:val="none" w:sz="0" w:space="0" w:color="auto"/>
            <w:bottom w:val="none" w:sz="0" w:space="0" w:color="auto"/>
            <w:right w:val="none" w:sz="0" w:space="0" w:color="auto"/>
          </w:divBdr>
        </w:div>
        <w:div w:id="2119174245">
          <w:marLeft w:val="0"/>
          <w:marRight w:val="0"/>
          <w:marTop w:val="0"/>
          <w:marBottom w:val="0"/>
          <w:divBdr>
            <w:top w:val="none" w:sz="0" w:space="0" w:color="auto"/>
            <w:left w:val="none" w:sz="0" w:space="0" w:color="auto"/>
            <w:bottom w:val="none" w:sz="0" w:space="0" w:color="auto"/>
            <w:right w:val="none" w:sz="0" w:space="0" w:color="auto"/>
          </w:divBdr>
        </w:div>
      </w:divsChild>
    </w:div>
    <w:div w:id="332034576">
      <w:bodyDiv w:val="1"/>
      <w:marLeft w:val="0"/>
      <w:marRight w:val="0"/>
      <w:marTop w:val="0"/>
      <w:marBottom w:val="0"/>
      <w:divBdr>
        <w:top w:val="none" w:sz="0" w:space="0" w:color="auto"/>
        <w:left w:val="none" w:sz="0" w:space="0" w:color="auto"/>
        <w:bottom w:val="none" w:sz="0" w:space="0" w:color="auto"/>
        <w:right w:val="none" w:sz="0" w:space="0" w:color="auto"/>
      </w:divBdr>
    </w:div>
    <w:div w:id="341510495">
      <w:bodyDiv w:val="1"/>
      <w:marLeft w:val="0"/>
      <w:marRight w:val="0"/>
      <w:marTop w:val="0"/>
      <w:marBottom w:val="0"/>
      <w:divBdr>
        <w:top w:val="none" w:sz="0" w:space="0" w:color="auto"/>
        <w:left w:val="none" w:sz="0" w:space="0" w:color="auto"/>
        <w:bottom w:val="none" w:sz="0" w:space="0" w:color="auto"/>
        <w:right w:val="none" w:sz="0" w:space="0" w:color="auto"/>
      </w:divBdr>
      <w:divsChild>
        <w:div w:id="382019887">
          <w:marLeft w:val="0"/>
          <w:marRight w:val="0"/>
          <w:marTop w:val="0"/>
          <w:marBottom w:val="0"/>
          <w:divBdr>
            <w:top w:val="none" w:sz="0" w:space="0" w:color="auto"/>
            <w:left w:val="none" w:sz="0" w:space="0" w:color="auto"/>
            <w:bottom w:val="none" w:sz="0" w:space="0" w:color="auto"/>
            <w:right w:val="none" w:sz="0" w:space="0" w:color="auto"/>
          </w:divBdr>
        </w:div>
        <w:div w:id="494347931">
          <w:marLeft w:val="0"/>
          <w:marRight w:val="0"/>
          <w:marTop w:val="0"/>
          <w:marBottom w:val="0"/>
          <w:divBdr>
            <w:top w:val="none" w:sz="0" w:space="0" w:color="auto"/>
            <w:left w:val="none" w:sz="0" w:space="0" w:color="auto"/>
            <w:bottom w:val="none" w:sz="0" w:space="0" w:color="auto"/>
            <w:right w:val="none" w:sz="0" w:space="0" w:color="auto"/>
          </w:divBdr>
        </w:div>
        <w:div w:id="1993949028">
          <w:marLeft w:val="0"/>
          <w:marRight w:val="0"/>
          <w:marTop w:val="0"/>
          <w:marBottom w:val="0"/>
          <w:divBdr>
            <w:top w:val="none" w:sz="0" w:space="0" w:color="auto"/>
            <w:left w:val="none" w:sz="0" w:space="0" w:color="auto"/>
            <w:bottom w:val="none" w:sz="0" w:space="0" w:color="auto"/>
            <w:right w:val="none" w:sz="0" w:space="0" w:color="auto"/>
          </w:divBdr>
        </w:div>
        <w:div w:id="2009555805">
          <w:marLeft w:val="0"/>
          <w:marRight w:val="0"/>
          <w:marTop w:val="0"/>
          <w:marBottom w:val="0"/>
          <w:divBdr>
            <w:top w:val="none" w:sz="0" w:space="0" w:color="auto"/>
            <w:left w:val="none" w:sz="0" w:space="0" w:color="auto"/>
            <w:bottom w:val="none" w:sz="0" w:space="0" w:color="auto"/>
            <w:right w:val="none" w:sz="0" w:space="0" w:color="auto"/>
          </w:divBdr>
        </w:div>
      </w:divsChild>
    </w:div>
    <w:div w:id="462113007">
      <w:bodyDiv w:val="1"/>
      <w:marLeft w:val="0"/>
      <w:marRight w:val="0"/>
      <w:marTop w:val="0"/>
      <w:marBottom w:val="0"/>
      <w:divBdr>
        <w:top w:val="none" w:sz="0" w:space="0" w:color="auto"/>
        <w:left w:val="none" w:sz="0" w:space="0" w:color="auto"/>
        <w:bottom w:val="none" w:sz="0" w:space="0" w:color="auto"/>
        <w:right w:val="none" w:sz="0" w:space="0" w:color="auto"/>
      </w:divBdr>
      <w:divsChild>
        <w:div w:id="1411349416">
          <w:marLeft w:val="360"/>
          <w:marRight w:val="0"/>
          <w:marTop w:val="200"/>
          <w:marBottom w:val="0"/>
          <w:divBdr>
            <w:top w:val="none" w:sz="0" w:space="0" w:color="auto"/>
            <w:left w:val="none" w:sz="0" w:space="0" w:color="auto"/>
            <w:bottom w:val="none" w:sz="0" w:space="0" w:color="auto"/>
            <w:right w:val="none" w:sz="0" w:space="0" w:color="auto"/>
          </w:divBdr>
        </w:div>
        <w:div w:id="1718509569">
          <w:marLeft w:val="360"/>
          <w:marRight w:val="0"/>
          <w:marTop w:val="200"/>
          <w:marBottom w:val="0"/>
          <w:divBdr>
            <w:top w:val="none" w:sz="0" w:space="0" w:color="auto"/>
            <w:left w:val="none" w:sz="0" w:space="0" w:color="auto"/>
            <w:bottom w:val="none" w:sz="0" w:space="0" w:color="auto"/>
            <w:right w:val="none" w:sz="0" w:space="0" w:color="auto"/>
          </w:divBdr>
        </w:div>
        <w:div w:id="2063359262">
          <w:marLeft w:val="360"/>
          <w:marRight w:val="0"/>
          <w:marTop w:val="200"/>
          <w:marBottom w:val="0"/>
          <w:divBdr>
            <w:top w:val="none" w:sz="0" w:space="0" w:color="auto"/>
            <w:left w:val="none" w:sz="0" w:space="0" w:color="auto"/>
            <w:bottom w:val="none" w:sz="0" w:space="0" w:color="auto"/>
            <w:right w:val="none" w:sz="0" w:space="0" w:color="auto"/>
          </w:divBdr>
        </w:div>
      </w:divsChild>
    </w:div>
    <w:div w:id="503009999">
      <w:bodyDiv w:val="1"/>
      <w:marLeft w:val="0"/>
      <w:marRight w:val="0"/>
      <w:marTop w:val="0"/>
      <w:marBottom w:val="0"/>
      <w:divBdr>
        <w:top w:val="none" w:sz="0" w:space="0" w:color="auto"/>
        <w:left w:val="none" w:sz="0" w:space="0" w:color="auto"/>
        <w:bottom w:val="none" w:sz="0" w:space="0" w:color="auto"/>
        <w:right w:val="none" w:sz="0" w:space="0" w:color="auto"/>
      </w:divBdr>
    </w:div>
    <w:div w:id="519854629">
      <w:bodyDiv w:val="1"/>
      <w:marLeft w:val="0"/>
      <w:marRight w:val="0"/>
      <w:marTop w:val="0"/>
      <w:marBottom w:val="0"/>
      <w:divBdr>
        <w:top w:val="none" w:sz="0" w:space="0" w:color="auto"/>
        <w:left w:val="none" w:sz="0" w:space="0" w:color="auto"/>
        <w:bottom w:val="none" w:sz="0" w:space="0" w:color="auto"/>
        <w:right w:val="none" w:sz="0" w:space="0" w:color="auto"/>
      </w:divBdr>
      <w:divsChild>
        <w:div w:id="1130635869">
          <w:marLeft w:val="360"/>
          <w:marRight w:val="0"/>
          <w:marTop w:val="200"/>
          <w:marBottom w:val="0"/>
          <w:divBdr>
            <w:top w:val="none" w:sz="0" w:space="0" w:color="auto"/>
            <w:left w:val="none" w:sz="0" w:space="0" w:color="auto"/>
            <w:bottom w:val="none" w:sz="0" w:space="0" w:color="auto"/>
            <w:right w:val="none" w:sz="0" w:space="0" w:color="auto"/>
          </w:divBdr>
        </w:div>
        <w:div w:id="1443037255">
          <w:marLeft w:val="360"/>
          <w:marRight w:val="0"/>
          <w:marTop w:val="200"/>
          <w:marBottom w:val="0"/>
          <w:divBdr>
            <w:top w:val="none" w:sz="0" w:space="0" w:color="auto"/>
            <w:left w:val="none" w:sz="0" w:space="0" w:color="auto"/>
            <w:bottom w:val="none" w:sz="0" w:space="0" w:color="auto"/>
            <w:right w:val="none" w:sz="0" w:space="0" w:color="auto"/>
          </w:divBdr>
        </w:div>
      </w:divsChild>
    </w:div>
    <w:div w:id="598417192">
      <w:bodyDiv w:val="1"/>
      <w:marLeft w:val="0"/>
      <w:marRight w:val="0"/>
      <w:marTop w:val="0"/>
      <w:marBottom w:val="0"/>
      <w:divBdr>
        <w:top w:val="none" w:sz="0" w:space="0" w:color="auto"/>
        <w:left w:val="none" w:sz="0" w:space="0" w:color="auto"/>
        <w:bottom w:val="none" w:sz="0" w:space="0" w:color="auto"/>
        <w:right w:val="none" w:sz="0" w:space="0" w:color="auto"/>
      </w:divBdr>
      <w:divsChild>
        <w:div w:id="1756246781">
          <w:marLeft w:val="360"/>
          <w:marRight w:val="0"/>
          <w:marTop w:val="200"/>
          <w:marBottom w:val="0"/>
          <w:divBdr>
            <w:top w:val="none" w:sz="0" w:space="0" w:color="auto"/>
            <w:left w:val="none" w:sz="0" w:space="0" w:color="auto"/>
            <w:bottom w:val="none" w:sz="0" w:space="0" w:color="auto"/>
            <w:right w:val="none" w:sz="0" w:space="0" w:color="auto"/>
          </w:divBdr>
        </w:div>
      </w:divsChild>
    </w:div>
    <w:div w:id="726105096">
      <w:bodyDiv w:val="1"/>
      <w:marLeft w:val="0"/>
      <w:marRight w:val="0"/>
      <w:marTop w:val="0"/>
      <w:marBottom w:val="0"/>
      <w:divBdr>
        <w:top w:val="none" w:sz="0" w:space="0" w:color="auto"/>
        <w:left w:val="none" w:sz="0" w:space="0" w:color="auto"/>
        <w:bottom w:val="none" w:sz="0" w:space="0" w:color="auto"/>
        <w:right w:val="none" w:sz="0" w:space="0" w:color="auto"/>
      </w:divBdr>
      <w:divsChild>
        <w:div w:id="930426864">
          <w:marLeft w:val="360"/>
          <w:marRight w:val="0"/>
          <w:marTop w:val="200"/>
          <w:marBottom w:val="0"/>
          <w:divBdr>
            <w:top w:val="none" w:sz="0" w:space="0" w:color="auto"/>
            <w:left w:val="none" w:sz="0" w:space="0" w:color="auto"/>
            <w:bottom w:val="none" w:sz="0" w:space="0" w:color="auto"/>
            <w:right w:val="none" w:sz="0" w:space="0" w:color="auto"/>
          </w:divBdr>
        </w:div>
      </w:divsChild>
    </w:div>
    <w:div w:id="734665692">
      <w:bodyDiv w:val="1"/>
      <w:marLeft w:val="0"/>
      <w:marRight w:val="0"/>
      <w:marTop w:val="0"/>
      <w:marBottom w:val="0"/>
      <w:divBdr>
        <w:top w:val="none" w:sz="0" w:space="0" w:color="auto"/>
        <w:left w:val="none" w:sz="0" w:space="0" w:color="auto"/>
        <w:bottom w:val="none" w:sz="0" w:space="0" w:color="auto"/>
        <w:right w:val="none" w:sz="0" w:space="0" w:color="auto"/>
      </w:divBdr>
      <w:divsChild>
        <w:div w:id="21562753">
          <w:marLeft w:val="360"/>
          <w:marRight w:val="0"/>
          <w:marTop w:val="200"/>
          <w:marBottom w:val="0"/>
          <w:divBdr>
            <w:top w:val="none" w:sz="0" w:space="0" w:color="auto"/>
            <w:left w:val="none" w:sz="0" w:space="0" w:color="auto"/>
            <w:bottom w:val="none" w:sz="0" w:space="0" w:color="auto"/>
            <w:right w:val="none" w:sz="0" w:space="0" w:color="auto"/>
          </w:divBdr>
        </w:div>
      </w:divsChild>
    </w:div>
    <w:div w:id="850411964">
      <w:bodyDiv w:val="1"/>
      <w:marLeft w:val="0"/>
      <w:marRight w:val="0"/>
      <w:marTop w:val="0"/>
      <w:marBottom w:val="0"/>
      <w:divBdr>
        <w:top w:val="none" w:sz="0" w:space="0" w:color="auto"/>
        <w:left w:val="none" w:sz="0" w:space="0" w:color="auto"/>
        <w:bottom w:val="none" w:sz="0" w:space="0" w:color="auto"/>
        <w:right w:val="none" w:sz="0" w:space="0" w:color="auto"/>
      </w:divBdr>
      <w:divsChild>
        <w:div w:id="160896876">
          <w:marLeft w:val="0"/>
          <w:marRight w:val="0"/>
          <w:marTop w:val="0"/>
          <w:marBottom w:val="0"/>
          <w:divBdr>
            <w:top w:val="none" w:sz="0" w:space="0" w:color="auto"/>
            <w:left w:val="none" w:sz="0" w:space="0" w:color="auto"/>
            <w:bottom w:val="none" w:sz="0" w:space="0" w:color="auto"/>
            <w:right w:val="none" w:sz="0" w:space="0" w:color="auto"/>
          </w:divBdr>
        </w:div>
        <w:div w:id="376512715">
          <w:marLeft w:val="0"/>
          <w:marRight w:val="0"/>
          <w:marTop w:val="0"/>
          <w:marBottom w:val="0"/>
          <w:divBdr>
            <w:top w:val="none" w:sz="0" w:space="0" w:color="auto"/>
            <w:left w:val="none" w:sz="0" w:space="0" w:color="auto"/>
            <w:bottom w:val="none" w:sz="0" w:space="0" w:color="auto"/>
            <w:right w:val="none" w:sz="0" w:space="0" w:color="auto"/>
          </w:divBdr>
        </w:div>
        <w:div w:id="592470634">
          <w:marLeft w:val="0"/>
          <w:marRight w:val="0"/>
          <w:marTop w:val="0"/>
          <w:marBottom w:val="0"/>
          <w:divBdr>
            <w:top w:val="none" w:sz="0" w:space="0" w:color="auto"/>
            <w:left w:val="none" w:sz="0" w:space="0" w:color="auto"/>
            <w:bottom w:val="none" w:sz="0" w:space="0" w:color="auto"/>
            <w:right w:val="none" w:sz="0" w:space="0" w:color="auto"/>
          </w:divBdr>
        </w:div>
        <w:div w:id="832839682">
          <w:marLeft w:val="0"/>
          <w:marRight w:val="0"/>
          <w:marTop w:val="0"/>
          <w:marBottom w:val="0"/>
          <w:divBdr>
            <w:top w:val="none" w:sz="0" w:space="0" w:color="auto"/>
            <w:left w:val="none" w:sz="0" w:space="0" w:color="auto"/>
            <w:bottom w:val="none" w:sz="0" w:space="0" w:color="auto"/>
            <w:right w:val="none" w:sz="0" w:space="0" w:color="auto"/>
          </w:divBdr>
        </w:div>
      </w:divsChild>
    </w:div>
    <w:div w:id="872575796">
      <w:bodyDiv w:val="1"/>
      <w:marLeft w:val="0"/>
      <w:marRight w:val="0"/>
      <w:marTop w:val="0"/>
      <w:marBottom w:val="0"/>
      <w:divBdr>
        <w:top w:val="none" w:sz="0" w:space="0" w:color="auto"/>
        <w:left w:val="none" w:sz="0" w:space="0" w:color="auto"/>
        <w:bottom w:val="none" w:sz="0" w:space="0" w:color="auto"/>
        <w:right w:val="none" w:sz="0" w:space="0" w:color="auto"/>
      </w:divBdr>
    </w:div>
    <w:div w:id="893470889">
      <w:bodyDiv w:val="1"/>
      <w:marLeft w:val="0"/>
      <w:marRight w:val="0"/>
      <w:marTop w:val="0"/>
      <w:marBottom w:val="0"/>
      <w:divBdr>
        <w:top w:val="none" w:sz="0" w:space="0" w:color="auto"/>
        <w:left w:val="none" w:sz="0" w:space="0" w:color="auto"/>
        <w:bottom w:val="none" w:sz="0" w:space="0" w:color="auto"/>
        <w:right w:val="none" w:sz="0" w:space="0" w:color="auto"/>
      </w:divBdr>
    </w:div>
    <w:div w:id="960846585">
      <w:bodyDiv w:val="1"/>
      <w:marLeft w:val="0"/>
      <w:marRight w:val="0"/>
      <w:marTop w:val="0"/>
      <w:marBottom w:val="0"/>
      <w:divBdr>
        <w:top w:val="none" w:sz="0" w:space="0" w:color="auto"/>
        <w:left w:val="none" w:sz="0" w:space="0" w:color="auto"/>
        <w:bottom w:val="none" w:sz="0" w:space="0" w:color="auto"/>
        <w:right w:val="none" w:sz="0" w:space="0" w:color="auto"/>
      </w:divBdr>
      <w:divsChild>
        <w:div w:id="19556321">
          <w:marLeft w:val="0"/>
          <w:marRight w:val="0"/>
          <w:marTop w:val="0"/>
          <w:marBottom w:val="0"/>
          <w:divBdr>
            <w:top w:val="none" w:sz="0" w:space="0" w:color="auto"/>
            <w:left w:val="none" w:sz="0" w:space="0" w:color="auto"/>
            <w:bottom w:val="none" w:sz="0" w:space="0" w:color="auto"/>
            <w:right w:val="none" w:sz="0" w:space="0" w:color="auto"/>
          </w:divBdr>
        </w:div>
        <w:div w:id="66195526">
          <w:marLeft w:val="0"/>
          <w:marRight w:val="0"/>
          <w:marTop w:val="0"/>
          <w:marBottom w:val="0"/>
          <w:divBdr>
            <w:top w:val="none" w:sz="0" w:space="0" w:color="auto"/>
            <w:left w:val="none" w:sz="0" w:space="0" w:color="auto"/>
            <w:bottom w:val="none" w:sz="0" w:space="0" w:color="auto"/>
            <w:right w:val="none" w:sz="0" w:space="0" w:color="auto"/>
          </w:divBdr>
        </w:div>
        <w:div w:id="440689102">
          <w:marLeft w:val="0"/>
          <w:marRight w:val="0"/>
          <w:marTop w:val="0"/>
          <w:marBottom w:val="0"/>
          <w:divBdr>
            <w:top w:val="none" w:sz="0" w:space="0" w:color="auto"/>
            <w:left w:val="none" w:sz="0" w:space="0" w:color="auto"/>
            <w:bottom w:val="none" w:sz="0" w:space="0" w:color="auto"/>
            <w:right w:val="none" w:sz="0" w:space="0" w:color="auto"/>
          </w:divBdr>
        </w:div>
        <w:div w:id="455756320">
          <w:marLeft w:val="0"/>
          <w:marRight w:val="0"/>
          <w:marTop w:val="0"/>
          <w:marBottom w:val="0"/>
          <w:divBdr>
            <w:top w:val="none" w:sz="0" w:space="0" w:color="auto"/>
            <w:left w:val="none" w:sz="0" w:space="0" w:color="auto"/>
            <w:bottom w:val="none" w:sz="0" w:space="0" w:color="auto"/>
            <w:right w:val="none" w:sz="0" w:space="0" w:color="auto"/>
          </w:divBdr>
        </w:div>
        <w:div w:id="566645515">
          <w:marLeft w:val="0"/>
          <w:marRight w:val="0"/>
          <w:marTop w:val="0"/>
          <w:marBottom w:val="0"/>
          <w:divBdr>
            <w:top w:val="none" w:sz="0" w:space="0" w:color="auto"/>
            <w:left w:val="none" w:sz="0" w:space="0" w:color="auto"/>
            <w:bottom w:val="none" w:sz="0" w:space="0" w:color="auto"/>
            <w:right w:val="none" w:sz="0" w:space="0" w:color="auto"/>
          </w:divBdr>
        </w:div>
        <w:div w:id="598177484">
          <w:marLeft w:val="0"/>
          <w:marRight w:val="0"/>
          <w:marTop w:val="0"/>
          <w:marBottom w:val="0"/>
          <w:divBdr>
            <w:top w:val="none" w:sz="0" w:space="0" w:color="auto"/>
            <w:left w:val="none" w:sz="0" w:space="0" w:color="auto"/>
            <w:bottom w:val="none" w:sz="0" w:space="0" w:color="auto"/>
            <w:right w:val="none" w:sz="0" w:space="0" w:color="auto"/>
          </w:divBdr>
        </w:div>
        <w:div w:id="637732730">
          <w:marLeft w:val="0"/>
          <w:marRight w:val="0"/>
          <w:marTop w:val="0"/>
          <w:marBottom w:val="0"/>
          <w:divBdr>
            <w:top w:val="none" w:sz="0" w:space="0" w:color="auto"/>
            <w:left w:val="none" w:sz="0" w:space="0" w:color="auto"/>
            <w:bottom w:val="none" w:sz="0" w:space="0" w:color="auto"/>
            <w:right w:val="none" w:sz="0" w:space="0" w:color="auto"/>
          </w:divBdr>
        </w:div>
        <w:div w:id="675113312">
          <w:marLeft w:val="0"/>
          <w:marRight w:val="0"/>
          <w:marTop w:val="0"/>
          <w:marBottom w:val="0"/>
          <w:divBdr>
            <w:top w:val="none" w:sz="0" w:space="0" w:color="auto"/>
            <w:left w:val="none" w:sz="0" w:space="0" w:color="auto"/>
            <w:bottom w:val="none" w:sz="0" w:space="0" w:color="auto"/>
            <w:right w:val="none" w:sz="0" w:space="0" w:color="auto"/>
          </w:divBdr>
        </w:div>
        <w:div w:id="677083262">
          <w:marLeft w:val="0"/>
          <w:marRight w:val="0"/>
          <w:marTop w:val="0"/>
          <w:marBottom w:val="0"/>
          <w:divBdr>
            <w:top w:val="none" w:sz="0" w:space="0" w:color="auto"/>
            <w:left w:val="none" w:sz="0" w:space="0" w:color="auto"/>
            <w:bottom w:val="none" w:sz="0" w:space="0" w:color="auto"/>
            <w:right w:val="none" w:sz="0" w:space="0" w:color="auto"/>
          </w:divBdr>
        </w:div>
        <w:div w:id="706101537">
          <w:marLeft w:val="0"/>
          <w:marRight w:val="0"/>
          <w:marTop w:val="0"/>
          <w:marBottom w:val="0"/>
          <w:divBdr>
            <w:top w:val="none" w:sz="0" w:space="0" w:color="auto"/>
            <w:left w:val="none" w:sz="0" w:space="0" w:color="auto"/>
            <w:bottom w:val="none" w:sz="0" w:space="0" w:color="auto"/>
            <w:right w:val="none" w:sz="0" w:space="0" w:color="auto"/>
          </w:divBdr>
        </w:div>
        <w:div w:id="940913975">
          <w:marLeft w:val="0"/>
          <w:marRight w:val="0"/>
          <w:marTop w:val="0"/>
          <w:marBottom w:val="0"/>
          <w:divBdr>
            <w:top w:val="none" w:sz="0" w:space="0" w:color="auto"/>
            <w:left w:val="none" w:sz="0" w:space="0" w:color="auto"/>
            <w:bottom w:val="none" w:sz="0" w:space="0" w:color="auto"/>
            <w:right w:val="none" w:sz="0" w:space="0" w:color="auto"/>
          </w:divBdr>
        </w:div>
        <w:div w:id="984893376">
          <w:marLeft w:val="0"/>
          <w:marRight w:val="0"/>
          <w:marTop w:val="0"/>
          <w:marBottom w:val="0"/>
          <w:divBdr>
            <w:top w:val="none" w:sz="0" w:space="0" w:color="auto"/>
            <w:left w:val="none" w:sz="0" w:space="0" w:color="auto"/>
            <w:bottom w:val="none" w:sz="0" w:space="0" w:color="auto"/>
            <w:right w:val="none" w:sz="0" w:space="0" w:color="auto"/>
          </w:divBdr>
        </w:div>
        <w:div w:id="1050035209">
          <w:marLeft w:val="0"/>
          <w:marRight w:val="0"/>
          <w:marTop w:val="0"/>
          <w:marBottom w:val="0"/>
          <w:divBdr>
            <w:top w:val="none" w:sz="0" w:space="0" w:color="auto"/>
            <w:left w:val="none" w:sz="0" w:space="0" w:color="auto"/>
            <w:bottom w:val="none" w:sz="0" w:space="0" w:color="auto"/>
            <w:right w:val="none" w:sz="0" w:space="0" w:color="auto"/>
          </w:divBdr>
        </w:div>
        <w:div w:id="1057583303">
          <w:marLeft w:val="0"/>
          <w:marRight w:val="0"/>
          <w:marTop w:val="0"/>
          <w:marBottom w:val="0"/>
          <w:divBdr>
            <w:top w:val="none" w:sz="0" w:space="0" w:color="auto"/>
            <w:left w:val="none" w:sz="0" w:space="0" w:color="auto"/>
            <w:bottom w:val="none" w:sz="0" w:space="0" w:color="auto"/>
            <w:right w:val="none" w:sz="0" w:space="0" w:color="auto"/>
          </w:divBdr>
        </w:div>
        <w:div w:id="1087387611">
          <w:marLeft w:val="0"/>
          <w:marRight w:val="0"/>
          <w:marTop w:val="0"/>
          <w:marBottom w:val="0"/>
          <w:divBdr>
            <w:top w:val="none" w:sz="0" w:space="0" w:color="auto"/>
            <w:left w:val="none" w:sz="0" w:space="0" w:color="auto"/>
            <w:bottom w:val="none" w:sz="0" w:space="0" w:color="auto"/>
            <w:right w:val="none" w:sz="0" w:space="0" w:color="auto"/>
          </w:divBdr>
        </w:div>
        <w:div w:id="1319455084">
          <w:marLeft w:val="0"/>
          <w:marRight w:val="0"/>
          <w:marTop w:val="0"/>
          <w:marBottom w:val="0"/>
          <w:divBdr>
            <w:top w:val="none" w:sz="0" w:space="0" w:color="auto"/>
            <w:left w:val="none" w:sz="0" w:space="0" w:color="auto"/>
            <w:bottom w:val="none" w:sz="0" w:space="0" w:color="auto"/>
            <w:right w:val="none" w:sz="0" w:space="0" w:color="auto"/>
          </w:divBdr>
        </w:div>
        <w:div w:id="1419982154">
          <w:marLeft w:val="0"/>
          <w:marRight w:val="0"/>
          <w:marTop w:val="0"/>
          <w:marBottom w:val="0"/>
          <w:divBdr>
            <w:top w:val="none" w:sz="0" w:space="0" w:color="auto"/>
            <w:left w:val="none" w:sz="0" w:space="0" w:color="auto"/>
            <w:bottom w:val="none" w:sz="0" w:space="0" w:color="auto"/>
            <w:right w:val="none" w:sz="0" w:space="0" w:color="auto"/>
          </w:divBdr>
        </w:div>
        <w:div w:id="1471433591">
          <w:marLeft w:val="0"/>
          <w:marRight w:val="0"/>
          <w:marTop w:val="0"/>
          <w:marBottom w:val="0"/>
          <w:divBdr>
            <w:top w:val="none" w:sz="0" w:space="0" w:color="auto"/>
            <w:left w:val="none" w:sz="0" w:space="0" w:color="auto"/>
            <w:bottom w:val="none" w:sz="0" w:space="0" w:color="auto"/>
            <w:right w:val="none" w:sz="0" w:space="0" w:color="auto"/>
          </w:divBdr>
        </w:div>
        <w:div w:id="1474177757">
          <w:marLeft w:val="0"/>
          <w:marRight w:val="0"/>
          <w:marTop w:val="0"/>
          <w:marBottom w:val="0"/>
          <w:divBdr>
            <w:top w:val="none" w:sz="0" w:space="0" w:color="auto"/>
            <w:left w:val="none" w:sz="0" w:space="0" w:color="auto"/>
            <w:bottom w:val="none" w:sz="0" w:space="0" w:color="auto"/>
            <w:right w:val="none" w:sz="0" w:space="0" w:color="auto"/>
          </w:divBdr>
        </w:div>
        <w:div w:id="1519781128">
          <w:marLeft w:val="0"/>
          <w:marRight w:val="0"/>
          <w:marTop w:val="0"/>
          <w:marBottom w:val="0"/>
          <w:divBdr>
            <w:top w:val="none" w:sz="0" w:space="0" w:color="auto"/>
            <w:left w:val="none" w:sz="0" w:space="0" w:color="auto"/>
            <w:bottom w:val="none" w:sz="0" w:space="0" w:color="auto"/>
            <w:right w:val="none" w:sz="0" w:space="0" w:color="auto"/>
          </w:divBdr>
        </w:div>
        <w:div w:id="1662390284">
          <w:marLeft w:val="0"/>
          <w:marRight w:val="0"/>
          <w:marTop w:val="0"/>
          <w:marBottom w:val="0"/>
          <w:divBdr>
            <w:top w:val="none" w:sz="0" w:space="0" w:color="auto"/>
            <w:left w:val="none" w:sz="0" w:space="0" w:color="auto"/>
            <w:bottom w:val="none" w:sz="0" w:space="0" w:color="auto"/>
            <w:right w:val="none" w:sz="0" w:space="0" w:color="auto"/>
          </w:divBdr>
        </w:div>
        <w:div w:id="1792628903">
          <w:marLeft w:val="0"/>
          <w:marRight w:val="0"/>
          <w:marTop w:val="0"/>
          <w:marBottom w:val="0"/>
          <w:divBdr>
            <w:top w:val="none" w:sz="0" w:space="0" w:color="auto"/>
            <w:left w:val="none" w:sz="0" w:space="0" w:color="auto"/>
            <w:bottom w:val="none" w:sz="0" w:space="0" w:color="auto"/>
            <w:right w:val="none" w:sz="0" w:space="0" w:color="auto"/>
          </w:divBdr>
        </w:div>
        <w:div w:id="1832939363">
          <w:marLeft w:val="0"/>
          <w:marRight w:val="0"/>
          <w:marTop w:val="0"/>
          <w:marBottom w:val="0"/>
          <w:divBdr>
            <w:top w:val="none" w:sz="0" w:space="0" w:color="auto"/>
            <w:left w:val="none" w:sz="0" w:space="0" w:color="auto"/>
            <w:bottom w:val="none" w:sz="0" w:space="0" w:color="auto"/>
            <w:right w:val="none" w:sz="0" w:space="0" w:color="auto"/>
          </w:divBdr>
        </w:div>
        <w:div w:id="1961300372">
          <w:marLeft w:val="0"/>
          <w:marRight w:val="0"/>
          <w:marTop w:val="0"/>
          <w:marBottom w:val="0"/>
          <w:divBdr>
            <w:top w:val="none" w:sz="0" w:space="0" w:color="auto"/>
            <w:left w:val="none" w:sz="0" w:space="0" w:color="auto"/>
            <w:bottom w:val="none" w:sz="0" w:space="0" w:color="auto"/>
            <w:right w:val="none" w:sz="0" w:space="0" w:color="auto"/>
          </w:divBdr>
        </w:div>
      </w:divsChild>
    </w:div>
    <w:div w:id="996612551">
      <w:bodyDiv w:val="1"/>
      <w:marLeft w:val="0"/>
      <w:marRight w:val="0"/>
      <w:marTop w:val="0"/>
      <w:marBottom w:val="0"/>
      <w:divBdr>
        <w:top w:val="none" w:sz="0" w:space="0" w:color="auto"/>
        <w:left w:val="none" w:sz="0" w:space="0" w:color="auto"/>
        <w:bottom w:val="none" w:sz="0" w:space="0" w:color="auto"/>
        <w:right w:val="none" w:sz="0" w:space="0" w:color="auto"/>
      </w:divBdr>
      <w:divsChild>
        <w:div w:id="66616127">
          <w:marLeft w:val="360"/>
          <w:marRight w:val="0"/>
          <w:marTop w:val="200"/>
          <w:marBottom w:val="0"/>
          <w:divBdr>
            <w:top w:val="none" w:sz="0" w:space="0" w:color="auto"/>
            <w:left w:val="none" w:sz="0" w:space="0" w:color="auto"/>
            <w:bottom w:val="none" w:sz="0" w:space="0" w:color="auto"/>
            <w:right w:val="none" w:sz="0" w:space="0" w:color="auto"/>
          </w:divBdr>
        </w:div>
      </w:divsChild>
    </w:div>
    <w:div w:id="1169980904">
      <w:bodyDiv w:val="1"/>
      <w:marLeft w:val="0"/>
      <w:marRight w:val="0"/>
      <w:marTop w:val="0"/>
      <w:marBottom w:val="0"/>
      <w:divBdr>
        <w:top w:val="none" w:sz="0" w:space="0" w:color="auto"/>
        <w:left w:val="none" w:sz="0" w:space="0" w:color="auto"/>
        <w:bottom w:val="none" w:sz="0" w:space="0" w:color="auto"/>
        <w:right w:val="none" w:sz="0" w:space="0" w:color="auto"/>
      </w:divBdr>
    </w:div>
    <w:div w:id="1180972824">
      <w:bodyDiv w:val="1"/>
      <w:marLeft w:val="0"/>
      <w:marRight w:val="0"/>
      <w:marTop w:val="0"/>
      <w:marBottom w:val="0"/>
      <w:divBdr>
        <w:top w:val="none" w:sz="0" w:space="0" w:color="auto"/>
        <w:left w:val="none" w:sz="0" w:space="0" w:color="auto"/>
        <w:bottom w:val="none" w:sz="0" w:space="0" w:color="auto"/>
        <w:right w:val="none" w:sz="0" w:space="0" w:color="auto"/>
      </w:divBdr>
      <w:divsChild>
        <w:div w:id="54864750">
          <w:marLeft w:val="0"/>
          <w:marRight w:val="0"/>
          <w:marTop w:val="0"/>
          <w:marBottom w:val="0"/>
          <w:divBdr>
            <w:top w:val="none" w:sz="0" w:space="0" w:color="auto"/>
            <w:left w:val="none" w:sz="0" w:space="0" w:color="auto"/>
            <w:bottom w:val="none" w:sz="0" w:space="0" w:color="auto"/>
            <w:right w:val="none" w:sz="0" w:space="0" w:color="auto"/>
          </w:divBdr>
        </w:div>
        <w:div w:id="634215289">
          <w:marLeft w:val="0"/>
          <w:marRight w:val="0"/>
          <w:marTop w:val="0"/>
          <w:marBottom w:val="0"/>
          <w:divBdr>
            <w:top w:val="none" w:sz="0" w:space="0" w:color="auto"/>
            <w:left w:val="none" w:sz="0" w:space="0" w:color="auto"/>
            <w:bottom w:val="none" w:sz="0" w:space="0" w:color="auto"/>
            <w:right w:val="none" w:sz="0" w:space="0" w:color="auto"/>
          </w:divBdr>
        </w:div>
        <w:div w:id="763301003">
          <w:marLeft w:val="0"/>
          <w:marRight w:val="0"/>
          <w:marTop w:val="0"/>
          <w:marBottom w:val="0"/>
          <w:divBdr>
            <w:top w:val="none" w:sz="0" w:space="0" w:color="auto"/>
            <w:left w:val="none" w:sz="0" w:space="0" w:color="auto"/>
            <w:bottom w:val="none" w:sz="0" w:space="0" w:color="auto"/>
            <w:right w:val="none" w:sz="0" w:space="0" w:color="auto"/>
          </w:divBdr>
        </w:div>
        <w:div w:id="899751325">
          <w:marLeft w:val="0"/>
          <w:marRight w:val="0"/>
          <w:marTop w:val="0"/>
          <w:marBottom w:val="0"/>
          <w:divBdr>
            <w:top w:val="none" w:sz="0" w:space="0" w:color="auto"/>
            <w:left w:val="none" w:sz="0" w:space="0" w:color="auto"/>
            <w:bottom w:val="none" w:sz="0" w:space="0" w:color="auto"/>
            <w:right w:val="none" w:sz="0" w:space="0" w:color="auto"/>
          </w:divBdr>
        </w:div>
        <w:div w:id="1106732062">
          <w:marLeft w:val="0"/>
          <w:marRight w:val="0"/>
          <w:marTop w:val="0"/>
          <w:marBottom w:val="0"/>
          <w:divBdr>
            <w:top w:val="none" w:sz="0" w:space="0" w:color="auto"/>
            <w:left w:val="none" w:sz="0" w:space="0" w:color="auto"/>
            <w:bottom w:val="none" w:sz="0" w:space="0" w:color="auto"/>
            <w:right w:val="none" w:sz="0" w:space="0" w:color="auto"/>
          </w:divBdr>
        </w:div>
        <w:div w:id="1421221545">
          <w:marLeft w:val="0"/>
          <w:marRight w:val="0"/>
          <w:marTop w:val="0"/>
          <w:marBottom w:val="0"/>
          <w:divBdr>
            <w:top w:val="none" w:sz="0" w:space="0" w:color="auto"/>
            <w:left w:val="none" w:sz="0" w:space="0" w:color="auto"/>
            <w:bottom w:val="none" w:sz="0" w:space="0" w:color="auto"/>
            <w:right w:val="none" w:sz="0" w:space="0" w:color="auto"/>
          </w:divBdr>
        </w:div>
        <w:div w:id="1848132132">
          <w:marLeft w:val="0"/>
          <w:marRight w:val="0"/>
          <w:marTop w:val="0"/>
          <w:marBottom w:val="0"/>
          <w:divBdr>
            <w:top w:val="none" w:sz="0" w:space="0" w:color="auto"/>
            <w:left w:val="none" w:sz="0" w:space="0" w:color="auto"/>
            <w:bottom w:val="none" w:sz="0" w:space="0" w:color="auto"/>
            <w:right w:val="none" w:sz="0" w:space="0" w:color="auto"/>
          </w:divBdr>
        </w:div>
        <w:div w:id="1870100898">
          <w:marLeft w:val="0"/>
          <w:marRight w:val="0"/>
          <w:marTop w:val="0"/>
          <w:marBottom w:val="0"/>
          <w:divBdr>
            <w:top w:val="none" w:sz="0" w:space="0" w:color="auto"/>
            <w:left w:val="none" w:sz="0" w:space="0" w:color="auto"/>
            <w:bottom w:val="none" w:sz="0" w:space="0" w:color="auto"/>
            <w:right w:val="none" w:sz="0" w:space="0" w:color="auto"/>
          </w:divBdr>
        </w:div>
      </w:divsChild>
    </w:div>
    <w:div w:id="1302078548">
      <w:bodyDiv w:val="1"/>
      <w:marLeft w:val="0"/>
      <w:marRight w:val="0"/>
      <w:marTop w:val="0"/>
      <w:marBottom w:val="0"/>
      <w:divBdr>
        <w:top w:val="none" w:sz="0" w:space="0" w:color="auto"/>
        <w:left w:val="none" w:sz="0" w:space="0" w:color="auto"/>
        <w:bottom w:val="none" w:sz="0" w:space="0" w:color="auto"/>
        <w:right w:val="none" w:sz="0" w:space="0" w:color="auto"/>
      </w:divBdr>
      <w:divsChild>
        <w:div w:id="937827956">
          <w:marLeft w:val="360"/>
          <w:marRight w:val="0"/>
          <w:marTop w:val="200"/>
          <w:marBottom w:val="0"/>
          <w:divBdr>
            <w:top w:val="none" w:sz="0" w:space="0" w:color="auto"/>
            <w:left w:val="none" w:sz="0" w:space="0" w:color="auto"/>
            <w:bottom w:val="none" w:sz="0" w:space="0" w:color="auto"/>
            <w:right w:val="none" w:sz="0" w:space="0" w:color="auto"/>
          </w:divBdr>
        </w:div>
      </w:divsChild>
    </w:div>
    <w:div w:id="1336612589">
      <w:bodyDiv w:val="1"/>
      <w:marLeft w:val="0"/>
      <w:marRight w:val="0"/>
      <w:marTop w:val="0"/>
      <w:marBottom w:val="0"/>
      <w:divBdr>
        <w:top w:val="none" w:sz="0" w:space="0" w:color="auto"/>
        <w:left w:val="none" w:sz="0" w:space="0" w:color="auto"/>
        <w:bottom w:val="none" w:sz="0" w:space="0" w:color="auto"/>
        <w:right w:val="none" w:sz="0" w:space="0" w:color="auto"/>
      </w:divBdr>
      <w:divsChild>
        <w:div w:id="835458968">
          <w:marLeft w:val="360"/>
          <w:marRight w:val="0"/>
          <w:marTop w:val="200"/>
          <w:marBottom w:val="0"/>
          <w:divBdr>
            <w:top w:val="none" w:sz="0" w:space="0" w:color="auto"/>
            <w:left w:val="none" w:sz="0" w:space="0" w:color="auto"/>
            <w:bottom w:val="none" w:sz="0" w:space="0" w:color="auto"/>
            <w:right w:val="none" w:sz="0" w:space="0" w:color="auto"/>
          </w:divBdr>
        </w:div>
        <w:div w:id="879439544">
          <w:marLeft w:val="360"/>
          <w:marRight w:val="0"/>
          <w:marTop w:val="200"/>
          <w:marBottom w:val="0"/>
          <w:divBdr>
            <w:top w:val="none" w:sz="0" w:space="0" w:color="auto"/>
            <w:left w:val="none" w:sz="0" w:space="0" w:color="auto"/>
            <w:bottom w:val="none" w:sz="0" w:space="0" w:color="auto"/>
            <w:right w:val="none" w:sz="0" w:space="0" w:color="auto"/>
          </w:divBdr>
        </w:div>
      </w:divsChild>
    </w:div>
    <w:div w:id="1461608386">
      <w:bodyDiv w:val="1"/>
      <w:marLeft w:val="0"/>
      <w:marRight w:val="0"/>
      <w:marTop w:val="0"/>
      <w:marBottom w:val="0"/>
      <w:divBdr>
        <w:top w:val="none" w:sz="0" w:space="0" w:color="auto"/>
        <w:left w:val="none" w:sz="0" w:space="0" w:color="auto"/>
        <w:bottom w:val="none" w:sz="0" w:space="0" w:color="auto"/>
        <w:right w:val="none" w:sz="0" w:space="0" w:color="auto"/>
      </w:divBdr>
      <w:divsChild>
        <w:div w:id="436171529">
          <w:marLeft w:val="0"/>
          <w:marRight w:val="0"/>
          <w:marTop w:val="0"/>
          <w:marBottom w:val="0"/>
          <w:divBdr>
            <w:top w:val="none" w:sz="0" w:space="0" w:color="auto"/>
            <w:left w:val="none" w:sz="0" w:space="0" w:color="auto"/>
            <w:bottom w:val="none" w:sz="0" w:space="0" w:color="auto"/>
            <w:right w:val="none" w:sz="0" w:space="0" w:color="auto"/>
          </w:divBdr>
        </w:div>
        <w:div w:id="544677810">
          <w:marLeft w:val="0"/>
          <w:marRight w:val="0"/>
          <w:marTop w:val="0"/>
          <w:marBottom w:val="0"/>
          <w:divBdr>
            <w:top w:val="none" w:sz="0" w:space="0" w:color="auto"/>
            <w:left w:val="none" w:sz="0" w:space="0" w:color="auto"/>
            <w:bottom w:val="none" w:sz="0" w:space="0" w:color="auto"/>
            <w:right w:val="none" w:sz="0" w:space="0" w:color="auto"/>
          </w:divBdr>
        </w:div>
        <w:div w:id="1379351577">
          <w:marLeft w:val="0"/>
          <w:marRight w:val="0"/>
          <w:marTop w:val="0"/>
          <w:marBottom w:val="0"/>
          <w:divBdr>
            <w:top w:val="none" w:sz="0" w:space="0" w:color="auto"/>
            <w:left w:val="none" w:sz="0" w:space="0" w:color="auto"/>
            <w:bottom w:val="none" w:sz="0" w:space="0" w:color="auto"/>
            <w:right w:val="none" w:sz="0" w:space="0" w:color="auto"/>
          </w:divBdr>
        </w:div>
        <w:div w:id="2049910966">
          <w:marLeft w:val="0"/>
          <w:marRight w:val="0"/>
          <w:marTop w:val="0"/>
          <w:marBottom w:val="0"/>
          <w:divBdr>
            <w:top w:val="none" w:sz="0" w:space="0" w:color="auto"/>
            <w:left w:val="none" w:sz="0" w:space="0" w:color="auto"/>
            <w:bottom w:val="none" w:sz="0" w:space="0" w:color="auto"/>
            <w:right w:val="none" w:sz="0" w:space="0" w:color="auto"/>
          </w:divBdr>
        </w:div>
      </w:divsChild>
    </w:div>
    <w:div w:id="1510412617">
      <w:bodyDiv w:val="1"/>
      <w:marLeft w:val="0"/>
      <w:marRight w:val="0"/>
      <w:marTop w:val="0"/>
      <w:marBottom w:val="0"/>
      <w:divBdr>
        <w:top w:val="none" w:sz="0" w:space="0" w:color="auto"/>
        <w:left w:val="none" w:sz="0" w:space="0" w:color="auto"/>
        <w:bottom w:val="none" w:sz="0" w:space="0" w:color="auto"/>
        <w:right w:val="none" w:sz="0" w:space="0" w:color="auto"/>
      </w:divBdr>
      <w:divsChild>
        <w:div w:id="1162045506">
          <w:marLeft w:val="360"/>
          <w:marRight w:val="0"/>
          <w:marTop w:val="200"/>
          <w:marBottom w:val="0"/>
          <w:divBdr>
            <w:top w:val="none" w:sz="0" w:space="0" w:color="auto"/>
            <w:left w:val="none" w:sz="0" w:space="0" w:color="auto"/>
            <w:bottom w:val="none" w:sz="0" w:space="0" w:color="auto"/>
            <w:right w:val="none" w:sz="0" w:space="0" w:color="auto"/>
          </w:divBdr>
        </w:div>
      </w:divsChild>
    </w:div>
    <w:div w:id="1590456492">
      <w:bodyDiv w:val="1"/>
      <w:marLeft w:val="0"/>
      <w:marRight w:val="0"/>
      <w:marTop w:val="0"/>
      <w:marBottom w:val="0"/>
      <w:divBdr>
        <w:top w:val="none" w:sz="0" w:space="0" w:color="auto"/>
        <w:left w:val="none" w:sz="0" w:space="0" w:color="auto"/>
        <w:bottom w:val="none" w:sz="0" w:space="0" w:color="auto"/>
        <w:right w:val="none" w:sz="0" w:space="0" w:color="auto"/>
      </w:divBdr>
      <w:divsChild>
        <w:div w:id="1155493230">
          <w:marLeft w:val="360"/>
          <w:marRight w:val="0"/>
          <w:marTop w:val="200"/>
          <w:marBottom w:val="0"/>
          <w:divBdr>
            <w:top w:val="none" w:sz="0" w:space="0" w:color="auto"/>
            <w:left w:val="none" w:sz="0" w:space="0" w:color="auto"/>
            <w:bottom w:val="none" w:sz="0" w:space="0" w:color="auto"/>
            <w:right w:val="none" w:sz="0" w:space="0" w:color="auto"/>
          </w:divBdr>
        </w:div>
        <w:div w:id="1232348145">
          <w:marLeft w:val="360"/>
          <w:marRight w:val="0"/>
          <w:marTop w:val="200"/>
          <w:marBottom w:val="0"/>
          <w:divBdr>
            <w:top w:val="none" w:sz="0" w:space="0" w:color="auto"/>
            <w:left w:val="none" w:sz="0" w:space="0" w:color="auto"/>
            <w:bottom w:val="none" w:sz="0" w:space="0" w:color="auto"/>
            <w:right w:val="none" w:sz="0" w:space="0" w:color="auto"/>
          </w:divBdr>
        </w:div>
        <w:div w:id="1271622649">
          <w:marLeft w:val="360"/>
          <w:marRight w:val="0"/>
          <w:marTop w:val="200"/>
          <w:marBottom w:val="0"/>
          <w:divBdr>
            <w:top w:val="none" w:sz="0" w:space="0" w:color="auto"/>
            <w:left w:val="none" w:sz="0" w:space="0" w:color="auto"/>
            <w:bottom w:val="none" w:sz="0" w:space="0" w:color="auto"/>
            <w:right w:val="none" w:sz="0" w:space="0" w:color="auto"/>
          </w:divBdr>
        </w:div>
      </w:divsChild>
    </w:div>
    <w:div w:id="1733313426">
      <w:bodyDiv w:val="1"/>
      <w:marLeft w:val="0"/>
      <w:marRight w:val="0"/>
      <w:marTop w:val="0"/>
      <w:marBottom w:val="0"/>
      <w:divBdr>
        <w:top w:val="none" w:sz="0" w:space="0" w:color="auto"/>
        <w:left w:val="none" w:sz="0" w:space="0" w:color="auto"/>
        <w:bottom w:val="none" w:sz="0" w:space="0" w:color="auto"/>
        <w:right w:val="none" w:sz="0" w:space="0" w:color="auto"/>
      </w:divBdr>
    </w:div>
    <w:div w:id="1753552571">
      <w:bodyDiv w:val="1"/>
      <w:marLeft w:val="0"/>
      <w:marRight w:val="0"/>
      <w:marTop w:val="0"/>
      <w:marBottom w:val="0"/>
      <w:divBdr>
        <w:top w:val="none" w:sz="0" w:space="0" w:color="auto"/>
        <w:left w:val="none" w:sz="0" w:space="0" w:color="auto"/>
        <w:bottom w:val="none" w:sz="0" w:space="0" w:color="auto"/>
        <w:right w:val="none" w:sz="0" w:space="0" w:color="auto"/>
      </w:divBdr>
      <w:divsChild>
        <w:div w:id="983508897">
          <w:marLeft w:val="360"/>
          <w:marRight w:val="0"/>
          <w:marTop w:val="200"/>
          <w:marBottom w:val="0"/>
          <w:divBdr>
            <w:top w:val="none" w:sz="0" w:space="0" w:color="auto"/>
            <w:left w:val="none" w:sz="0" w:space="0" w:color="auto"/>
            <w:bottom w:val="none" w:sz="0" w:space="0" w:color="auto"/>
            <w:right w:val="none" w:sz="0" w:space="0" w:color="auto"/>
          </w:divBdr>
        </w:div>
      </w:divsChild>
    </w:div>
    <w:div w:id="1841893130">
      <w:bodyDiv w:val="1"/>
      <w:marLeft w:val="0"/>
      <w:marRight w:val="0"/>
      <w:marTop w:val="0"/>
      <w:marBottom w:val="0"/>
      <w:divBdr>
        <w:top w:val="none" w:sz="0" w:space="0" w:color="auto"/>
        <w:left w:val="none" w:sz="0" w:space="0" w:color="auto"/>
        <w:bottom w:val="none" w:sz="0" w:space="0" w:color="auto"/>
        <w:right w:val="none" w:sz="0" w:space="0" w:color="auto"/>
      </w:divBdr>
      <w:divsChild>
        <w:div w:id="653921997">
          <w:marLeft w:val="0"/>
          <w:marRight w:val="0"/>
          <w:marTop w:val="0"/>
          <w:marBottom w:val="0"/>
          <w:divBdr>
            <w:top w:val="none" w:sz="0" w:space="0" w:color="auto"/>
            <w:left w:val="none" w:sz="0" w:space="0" w:color="auto"/>
            <w:bottom w:val="none" w:sz="0" w:space="0" w:color="auto"/>
            <w:right w:val="none" w:sz="0" w:space="0" w:color="auto"/>
          </w:divBdr>
        </w:div>
        <w:div w:id="1337345883">
          <w:marLeft w:val="0"/>
          <w:marRight w:val="0"/>
          <w:marTop w:val="0"/>
          <w:marBottom w:val="0"/>
          <w:divBdr>
            <w:top w:val="none" w:sz="0" w:space="0" w:color="auto"/>
            <w:left w:val="none" w:sz="0" w:space="0" w:color="auto"/>
            <w:bottom w:val="none" w:sz="0" w:space="0" w:color="auto"/>
            <w:right w:val="none" w:sz="0" w:space="0" w:color="auto"/>
          </w:divBdr>
        </w:div>
        <w:div w:id="1737430910">
          <w:marLeft w:val="0"/>
          <w:marRight w:val="0"/>
          <w:marTop w:val="0"/>
          <w:marBottom w:val="0"/>
          <w:divBdr>
            <w:top w:val="none" w:sz="0" w:space="0" w:color="auto"/>
            <w:left w:val="none" w:sz="0" w:space="0" w:color="auto"/>
            <w:bottom w:val="none" w:sz="0" w:space="0" w:color="auto"/>
            <w:right w:val="none" w:sz="0" w:space="0" w:color="auto"/>
          </w:divBdr>
        </w:div>
        <w:div w:id="2028170552">
          <w:marLeft w:val="0"/>
          <w:marRight w:val="0"/>
          <w:marTop w:val="0"/>
          <w:marBottom w:val="0"/>
          <w:divBdr>
            <w:top w:val="none" w:sz="0" w:space="0" w:color="auto"/>
            <w:left w:val="none" w:sz="0" w:space="0" w:color="auto"/>
            <w:bottom w:val="none" w:sz="0" w:space="0" w:color="auto"/>
            <w:right w:val="none" w:sz="0" w:space="0" w:color="auto"/>
          </w:divBdr>
        </w:div>
      </w:divsChild>
    </w:div>
    <w:div w:id="1885676429">
      <w:bodyDiv w:val="1"/>
      <w:marLeft w:val="0"/>
      <w:marRight w:val="0"/>
      <w:marTop w:val="0"/>
      <w:marBottom w:val="0"/>
      <w:divBdr>
        <w:top w:val="none" w:sz="0" w:space="0" w:color="auto"/>
        <w:left w:val="none" w:sz="0" w:space="0" w:color="auto"/>
        <w:bottom w:val="none" w:sz="0" w:space="0" w:color="auto"/>
        <w:right w:val="none" w:sz="0" w:space="0" w:color="auto"/>
      </w:divBdr>
      <w:divsChild>
        <w:div w:id="57098361">
          <w:marLeft w:val="0"/>
          <w:marRight w:val="0"/>
          <w:marTop w:val="0"/>
          <w:marBottom w:val="0"/>
          <w:divBdr>
            <w:top w:val="none" w:sz="0" w:space="0" w:color="auto"/>
            <w:left w:val="none" w:sz="0" w:space="0" w:color="auto"/>
            <w:bottom w:val="none" w:sz="0" w:space="0" w:color="auto"/>
            <w:right w:val="none" w:sz="0" w:space="0" w:color="auto"/>
          </w:divBdr>
        </w:div>
        <w:div w:id="534849854">
          <w:marLeft w:val="0"/>
          <w:marRight w:val="0"/>
          <w:marTop w:val="0"/>
          <w:marBottom w:val="0"/>
          <w:divBdr>
            <w:top w:val="none" w:sz="0" w:space="0" w:color="auto"/>
            <w:left w:val="none" w:sz="0" w:space="0" w:color="auto"/>
            <w:bottom w:val="none" w:sz="0" w:space="0" w:color="auto"/>
            <w:right w:val="none" w:sz="0" w:space="0" w:color="auto"/>
          </w:divBdr>
        </w:div>
        <w:div w:id="954293234">
          <w:marLeft w:val="0"/>
          <w:marRight w:val="0"/>
          <w:marTop w:val="0"/>
          <w:marBottom w:val="0"/>
          <w:divBdr>
            <w:top w:val="none" w:sz="0" w:space="0" w:color="auto"/>
            <w:left w:val="none" w:sz="0" w:space="0" w:color="auto"/>
            <w:bottom w:val="none" w:sz="0" w:space="0" w:color="auto"/>
            <w:right w:val="none" w:sz="0" w:space="0" w:color="auto"/>
          </w:divBdr>
        </w:div>
        <w:div w:id="1240170440">
          <w:marLeft w:val="0"/>
          <w:marRight w:val="0"/>
          <w:marTop w:val="0"/>
          <w:marBottom w:val="0"/>
          <w:divBdr>
            <w:top w:val="none" w:sz="0" w:space="0" w:color="auto"/>
            <w:left w:val="none" w:sz="0" w:space="0" w:color="auto"/>
            <w:bottom w:val="none" w:sz="0" w:space="0" w:color="auto"/>
            <w:right w:val="none" w:sz="0" w:space="0" w:color="auto"/>
          </w:divBdr>
        </w:div>
        <w:div w:id="1358431448">
          <w:marLeft w:val="0"/>
          <w:marRight w:val="0"/>
          <w:marTop w:val="0"/>
          <w:marBottom w:val="0"/>
          <w:divBdr>
            <w:top w:val="none" w:sz="0" w:space="0" w:color="auto"/>
            <w:left w:val="none" w:sz="0" w:space="0" w:color="auto"/>
            <w:bottom w:val="none" w:sz="0" w:space="0" w:color="auto"/>
            <w:right w:val="none" w:sz="0" w:space="0" w:color="auto"/>
          </w:divBdr>
        </w:div>
        <w:div w:id="1523668637">
          <w:marLeft w:val="0"/>
          <w:marRight w:val="0"/>
          <w:marTop w:val="0"/>
          <w:marBottom w:val="0"/>
          <w:divBdr>
            <w:top w:val="none" w:sz="0" w:space="0" w:color="auto"/>
            <w:left w:val="none" w:sz="0" w:space="0" w:color="auto"/>
            <w:bottom w:val="none" w:sz="0" w:space="0" w:color="auto"/>
            <w:right w:val="none" w:sz="0" w:space="0" w:color="auto"/>
          </w:divBdr>
        </w:div>
        <w:div w:id="1784422177">
          <w:marLeft w:val="0"/>
          <w:marRight w:val="0"/>
          <w:marTop w:val="0"/>
          <w:marBottom w:val="0"/>
          <w:divBdr>
            <w:top w:val="none" w:sz="0" w:space="0" w:color="auto"/>
            <w:left w:val="none" w:sz="0" w:space="0" w:color="auto"/>
            <w:bottom w:val="none" w:sz="0" w:space="0" w:color="auto"/>
            <w:right w:val="none" w:sz="0" w:space="0" w:color="auto"/>
          </w:divBdr>
        </w:div>
        <w:div w:id="1923946325">
          <w:marLeft w:val="0"/>
          <w:marRight w:val="0"/>
          <w:marTop w:val="0"/>
          <w:marBottom w:val="0"/>
          <w:divBdr>
            <w:top w:val="none" w:sz="0" w:space="0" w:color="auto"/>
            <w:left w:val="none" w:sz="0" w:space="0" w:color="auto"/>
            <w:bottom w:val="none" w:sz="0" w:space="0" w:color="auto"/>
            <w:right w:val="none" w:sz="0" w:space="0" w:color="auto"/>
          </w:divBdr>
        </w:div>
      </w:divsChild>
    </w:div>
    <w:div w:id="1929192224">
      <w:bodyDiv w:val="1"/>
      <w:marLeft w:val="0"/>
      <w:marRight w:val="0"/>
      <w:marTop w:val="0"/>
      <w:marBottom w:val="0"/>
      <w:divBdr>
        <w:top w:val="none" w:sz="0" w:space="0" w:color="auto"/>
        <w:left w:val="none" w:sz="0" w:space="0" w:color="auto"/>
        <w:bottom w:val="none" w:sz="0" w:space="0" w:color="auto"/>
        <w:right w:val="none" w:sz="0" w:space="0" w:color="auto"/>
      </w:divBdr>
      <w:divsChild>
        <w:div w:id="180321865">
          <w:marLeft w:val="360"/>
          <w:marRight w:val="0"/>
          <w:marTop w:val="200"/>
          <w:marBottom w:val="0"/>
          <w:divBdr>
            <w:top w:val="none" w:sz="0" w:space="0" w:color="auto"/>
            <w:left w:val="none" w:sz="0" w:space="0" w:color="auto"/>
            <w:bottom w:val="none" w:sz="0" w:space="0" w:color="auto"/>
            <w:right w:val="none" w:sz="0" w:space="0" w:color="auto"/>
          </w:divBdr>
        </w:div>
      </w:divsChild>
    </w:div>
    <w:div w:id="1935241275">
      <w:bodyDiv w:val="1"/>
      <w:marLeft w:val="0"/>
      <w:marRight w:val="0"/>
      <w:marTop w:val="0"/>
      <w:marBottom w:val="0"/>
      <w:divBdr>
        <w:top w:val="none" w:sz="0" w:space="0" w:color="auto"/>
        <w:left w:val="none" w:sz="0" w:space="0" w:color="auto"/>
        <w:bottom w:val="none" w:sz="0" w:space="0" w:color="auto"/>
        <w:right w:val="none" w:sz="0" w:space="0" w:color="auto"/>
      </w:divBdr>
      <w:divsChild>
        <w:div w:id="178737142">
          <w:marLeft w:val="360"/>
          <w:marRight w:val="0"/>
          <w:marTop w:val="200"/>
          <w:marBottom w:val="0"/>
          <w:divBdr>
            <w:top w:val="none" w:sz="0" w:space="0" w:color="auto"/>
            <w:left w:val="none" w:sz="0" w:space="0" w:color="auto"/>
            <w:bottom w:val="none" w:sz="0" w:space="0" w:color="auto"/>
            <w:right w:val="none" w:sz="0" w:space="0" w:color="auto"/>
          </w:divBdr>
        </w:div>
        <w:div w:id="941374067">
          <w:marLeft w:val="360"/>
          <w:marRight w:val="0"/>
          <w:marTop w:val="200"/>
          <w:marBottom w:val="0"/>
          <w:divBdr>
            <w:top w:val="none" w:sz="0" w:space="0" w:color="auto"/>
            <w:left w:val="none" w:sz="0" w:space="0" w:color="auto"/>
            <w:bottom w:val="none" w:sz="0" w:space="0" w:color="auto"/>
            <w:right w:val="none" w:sz="0" w:space="0" w:color="auto"/>
          </w:divBdr>
        </w:div>
        <w:div w:id="1046761916">
          <w:marLeft w:val="360"/>
          <w:marRight w:val="0"/>
          <w:marTop w:val="200"/>
          <w:marBottom w:val="0"/>
          <w:divBdr>
            <w:top w:val="none" w:sz="0" w:space="0" w:color="auto"/>
            <w:left w:val="none" w:sz="0" w:space="0" w:color="auto"/>
            <w:bottom w:val="none" w:sz="0" w:space="0" w:color="auto"/>
            <w:right w:val="none" w:sz="0" w:space="0" w:color="auto"/>
          </w:divBdr>
        </w:div>
      </w:divsChild>
    </w:div>
    <w:div w:id="1990594883">
      <w:bodyDiv w:val="1"/>
      <w:marLeft w:val="0"/>
      <w:marRight w:val="0"/>
      <w:marTop w:val="0"/>
      <w:marBottom w:val="0"/>
      <w:divBdr>
        <w:top w:val="none" w:sz="0" w:space="0" w:color="auto"/>
        <w:left w:val="none" w:sz="0" w:space="0" w:color="auto"/>
        <w:bottom w:val="none" w:sz="0" w:space="0" w:color="auto"/>
        <w:right w:val="none" w:sz="0" w:space="0" w:color="auto"/>
      </w:divBdr>
      <w:divsChild>
        <w:div w:id="827358103">
          <w:marLeft w:val="360"/>
          <w:marRight w:val="0"/>
          <w:marTop w:val="200"/>
          <w:marBottom w:val="0"/>
          <w:divBdr>
            <w:top w:val="none" w:sz="0" w:space="0" w:color="auto"/>
            <w:left w:val="none" w:sz="0" w:space="0" w:color="auto"/>
            <w:bottom w:val="none" w:sz="0" w:space="0" w:color="auto"/>
            <w:right w:val="none" w:sz="0" w:space="0" w:color="auto"/>
          </w:divBdr>
        </w:div>
      </w:divsChild>
    </w:div>
    <w:div w:id="2035963357">
      <w:bodyDiv w:val="1"/>
      <w:marLeft w:val="0"/>
      <w:marRight w:val="0"/>
      <w:marTop w:val="0"/>
      <w:marBottom w:val="0"/>
      <w:divBdr>
        <w:top w:val="none" w:sz="0" w:space="0" w:color="auto"/>
        <w:left w:val="none" w:sz="0" w:space="0" w:color="auto"/>
        <w:bottom w:val="none" w:sz="0" w:space="0" w:color="auto"/>
        <w:right w:val="none" w:sz="0" w:space="0" w:color="auto"/>
      </w:divBdr>
    </w:div>
    <w:div w:id="21315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diagramLayout" Target="diagrams/layout1.xml"/><Relationship Id="rId26" Type="http://schemas.openxmlformats.org/officeDocument/2006/relationships/footer" Target="footer4.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diagramData" Target="diagrams/data1.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diagramColors" Target="diagrams/colors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32" Type="http://schemas.openxmlformats.org/officeDocument/2006/relationships/footer" Target="footer7.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header" Target="header6.xml"/><Relationship Id="rId36"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diagramQuickStyle" Target="diagrams/quickStyle1.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customXml" Target="../customXml/item2.xml"/><Relationship Id="rId8" Type="http://schemas.openxmlformats.org/officeDocument/2006/relationships/image" Target="media/image1.png"/><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D742DC-0277-4055-9DA6-7EBE23659D5E}" type="doc">
      <dgm:prSet loTypeId="urn:microsoft.com/office/officeart/2005/8/layout/hProcess9" loCatId="process" qsTypeId="urn:microsoft.com/office/officeart/2005/8/quickstyle/simple1" qsCatId="simple" csTypeId="urn:microsoft.com/office/officeart/2005/8/colors/accent1_2" csCatId="accent1" phldr="1"/>
      <dgm:spPr/>
    </dgm:pt>
    <dgm:pt modelId="{BC06F7C8-5A22-4E51-BA5D-F6EADD11A779}">
      <dgm:prSet phldrT="[Texte]"/>
      <dgm:spPr>
        <a:xfrm>
          <a:off x="1726" y="960120"/>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Instaurer  chez  les décideurs une culture d’achat public durable </a:t>
          </a:r>
        </a:p>
      </dgm:t>
    </dgm:pt>
    <dgm:pt modelId="{FD0436B3-5415-465D-8565-5C19D8420908}" type="parTrans" cxnId="{A2071EC2-8A19-487D-BC64-76A43E88C57A}">
      <dgm:prSet/>
      <dgm:spPr/>
      <dgm:t>
        <a:bodyPr/>
        <a:lstStyle/>
        <a:p>
          <a:endParaRPr lang="fr-FR"/>
        </a:p>
      </dgm:t>
    </dgm:pt>
    <dgm:pt modelId="{4AF81E99-8095-49D8-B49B-265933FD4819}" type="sibTrans" cxnId="{A2071EC2-8A19-487D-BC64-76A43E88C57A}">
      <dgm:prSet/>
      <dgm:spPr/>
      <dgm:t>
        <a:bodyPr/>
        <a:lstStyle/>
        <a:p>
          <a:endParaRPr lang="fr-FR"/>
        </a:p>
      </dgm:t>
    </dgm:pt>
    <dgm:pt modelId="{405CC6DB-1FEF-4DBC-8641-F2D7603A73AA}">
      <dgm:prSet phldrT="[Texte]"/>
      <dgm:spPr>
        <a:xfrm>
          <a:off x="1057278" y="960120"/>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Promouvoir la démarche « Achats durables » auprès des  acheteurs publics</a:t>
          </a:r>
          <a:r>
            <a:rPr lang="fr-FR" b="1">
              <a:solidFill>
                <a:sysClr val="window" lastClr="FFFFFF"/>
              </a:solidFill>
              <a:latin typeface="Calibri"/>
              <a:ea typeface="+mn-ea"/>
              <a:cs typeface="+mn-cs"/>
            </a:rPr>
            <a:t> </a:t>
          </a:r>
          <a:endParaRPr lang="fr-FR">
            <a:solidFill>
              <a:sysClr val="window" lastClr="FFFFFF"/>
            </a:solidFill>
            <a:latin typeface="Calibri"/>
            <a:ea typeface="+mn-ea"/>
            <a:cs typeface="+mn-cs"/>
          </a:endParaRPr>
        </a:p>
      </dgm:t>
    </dgm:pt>
    <dgm:pt modelId="{5158660E-F697-416C-9940-2FFD11DA2EF9}" type="parTrans" cxnId="{B102E07D-6BC9-407E-9D9B-8582ADB857CE}">
      <dgm:prSet/>
      <dgm:spPr/>
      <dgm:t>
        <a:bodyPr/>
        <a:lstStyle/>
        <a:p>
          <a:endParaRPr lang="fr-FR"/>
        </a:p>
      </dgm:t>
    </dgm:pt>
    <dgm:pt modelId="{F691D8E7-F3DA-449D-B717-B1046F6CBBAC}" type="sibTrans" cxnId="{B102E07D-6BC9-407E-9D9B-8582ADB857CE}">
      <dgm:prSet/>
      <dgm:spPr/>
      <dgm:t>
        <a:bodyPr/>
        <a:lstStyle/>
        <a:p>
          <a:endParaRPr lang="fr-FR"/>
        </a:p>
      </dgm:t>
    </dgm:pt>
    <dgm:pt modelId="{73C08B84-E1F3-4CCB-8574-DD14074EB62A}">
      <dgm:prSet phldrT="[Texte]"/>
      <dgm:spPr>
        <a:xfrm>
          <a:off x="2112830" y="960120"/>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Consolider le cadre juridique et institutionnel régissant les APD </a:t>
          </a:r>
        </a:p>
        <a:p>
          <a:endParaRPr lang="fr-FR">
            <a:solidFill>
              <a:sysClr val="window" lastClr="FFFFFF"/>
            </a:solidFill>
            <a:latin typeface="Calibri"/>
            <a:ea typeface="+mn-ea"/>
            <a:cs typeface="+mn-cs"/>
          </a:endParaRPr>
        </a:p>
      </dgm:t>
    </dgm:pt>
    <dgm:pt modelId="{1D666DE3-78D3-4392-B079-CC4F88F31DA9}" type="parTrans" cxnId="{F2C28E29-CF83-43A4-86E8-F805AD997393}">
      <dgm:prSet/>
      <dgm:spPr/>
      <dgm:t>
        <a:bodyPr/>
        <a:lstStyle/>
        <a:p>
          <a:endParaRPr lang="fr-FR"/>
        </a:p>
      </dgm:t>
    </dgm:pt>
    <dgm:pt modelId="{ECD0757A-F6CF-49B0-84D6-223F80747C6D}" type="sibTrans" cxnId="{F2C28E29-CF83-43A4-86E8-F805AD997393}">
      <dgm:prSet/>
      <dgm:spPr/>
      <dgm:t>
        <a:bodyPr/>
        <a:lstStyle/>
        <a:p>
          <a:endParaRPr lang="fr-FR"/>
        </a:p>
      </dgm:t>
    </dgm:pt>
    <dgm:pt modelId="{27C7D516-D76E-409D-B58E-D43C8ACAF967}">
      <dgm:prSet/>
      <dgm:spPr>
        <a:xfrm>
          <a:off x="3168382" y="969644"/>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Sensibiliser les acheteurs publics à l’achat public durable  </a:t>
          </a:r>
        </a:p>
      </dgm:t>
    </dgm:pt>
    <dgm:pt modelId="{DA1D85AC-76F8-4477-9ABC-6AC9462131EC}" type="parTrans" cxnId="{50AFB4C5-4CB6-4E34-954F-1046136E2B35}">
      <dgm:prSet/>
      <dgm:spPr/>
      <dgm:t>
        <a:bodyPr/>
        <a:lstStyle/>
        <a:p>
          <a:endParaRPr lang="fr-FR"/>
        </a:p>
      </dgm:t>
    </dgm:pt>
    <dgm:pt modelId="{C954122C-5998-42E7-9936-F752E4C5AC1C}" type="sibTrans" cxnId="{50AFB4C5-4CB6-4E34-954F-1046136E2B35}">
      <dgm:prSet/>
      <dgm:spPr/>
      <dgm:t>
        <a:bodyPr/>
        <a:lstStyle/>
        <a:p>
          <a:endParaRPr lang="fr-FR"/>
        </a:p>
      </dgm:t>
    </dgm:pt>
    <dgm:pt modelId="{42091D85-8ED5-4302-A29C-C7FD9DD96F28}">
      <dgm:prSet/>
      <dgm:spPr>
        <a:xfrm>
          <a:off x="4223934" y="960120"/>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Piloter le dispositif APD dans une perspective d’amélioration continue sur plusieurs années</a:t>
          </a:r>
        </a:p>
        <a:p>
          <a:endParaRPr lang="fr-FR">
            <a:solidFill>
              <a:sysClr val="window" lastClr="FFFFFF"/>
            </a:solidFill>
            <a:latin typeface="Calibri"/>
            <a:ea typeface="+mn-ea"/>
            <a:cs typeface="+mn-cs"/>
          </a:endParaRPr>
        </a:p>
      </dgm:t>
    </dgm:pt>
    <dgm:pt modelId="{69F19D20-300E-4583-B9EC-6D0C8F0BC99D}" type="parTrans" cxnId="{D182EA94-85B4-4530-8610-1E6A50C818B2}">
      <dgm:prSet/>
      <dgm:spPr/>
      <dgm:t>
        <a:bodyPr/>
        <a:lstStyle/>
        <a:p>
          <a:endParaRPr lang="fr-FR"/>
        </a:p>
      </dgm:t>
    </dgm:pt>
    <dgm:pt modelId="{F34CAAFD-E76A-4A04-898B-56B4AA29F192}" type="sibTrans" cxnId="{D182EA94-85B4-4530-8610-1E6A50C818B2}">
      <dgm:prSet/>
      <dgm:spPr/>
      <dgm:t>
        <a:bodyPr/>
        <a:lstStyle/>
        <a:p>
          <a:endParaRPr lang="fr-FR"/>
        </a:p>
      </dgm:t>
    </dgm:pt>
    <dgm:pt modelId="{D462EDBC-A03D-4ABA-9469-414751419C0C}">
      <dgm:prSet/>
      <dgm:spPr>
        <a:xfrm>
          <a:off x="5279485" y="960120"/>
          <a:ext cx="1005287" cy="12801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FR">
              <a:solidFill>
                <a:sysClr val="window" lastClr="FFFFFF"/>
              </a:solidFill>
              <a:latin typeface="Calibri"/>
              <a:ea typeface="+mn-ea"/>
              <a:cs typeface="+mn-cs"/>
            </a:rPr>
            <a:t>Impliquer les parties prenantes dans les AP </a:t>
          </a:r>
        </a:p>
      </dgm:t>
    </dgm:pt>
    <dgm:pt modelId="{6BA2F7A9-B895-4FF6-B015-C8D1C2EE4B93}" type="parTrans" cxnId="{2D328705-BB8B-41D2-B4F0-9DAAA9ED192D}">
      <dgm:prSet/>
      <dgm:spPr/>
      <dgm:t>
        <a:bodyPr/>
        <a:lstStyle/>
        <a:p>
          <a:endParaRPr lang="fr-FR"/>
        </a:p>
      </dgm:t>
    </dgm:pt>
    <dgm:pt modelId="{91F9202F-4EBC-48FE-8419-3E7DEC2AB4DC}" type="sibTrans" cxnId="{2D328705-BB8B-41D2-B4F0-9DAAA9ED192D}">
      <dgm:prSet/>
      <dgm:spPr/>
      <dgm:t>
        <a:bodyPr/>
        <a:lstStyle/>
        <a:p>
          <a:endParaRPr lang="fr-FR"/>
        </a:p>
      </dgm:t>
    </dgm:pt>
    <dgm:pt modelId="{876FC801-06E3-471D-BB0F-018D4AD15264}" type="pres">
      <dgm:prSet presAssocID="{ECD742DC-0277-4055-9DA6-7EBE23659D5E}" presName="CompostProcess" presStyleCnt="0">
        <dgm:presLayoutVars>
          <dgm:dir/>
          <dgm:resizeHandles val="exact"/>
        </dgm:presLayoutVars>
      </dgm:prSet>
      <dgm:spPr/>
    </dgm:pt>
    <dgm:pt modelId="{F5D558AE-1F1E-4EFA-A643-23D5625E1162}" type="pres">
      <dgm:prSet presAssocID="{ECD742DC-0277-4055-9DA6-7EBE23659D5E}" presName="arrow" presStyleLbl="bgShp" presStyleIdx="0" presStyleCnt="1"/>
      <dgm:spPr>
        <a:xfrm>
          <a:off x="471487" y="0"/>
          <a:ext cx="5343525" cy="3200400"/>
        </a:xfrm>
        <a:prstGeom prst="rightArrow">
          <a:avLst/>
        </a:prstGeom>
        <a:solidFill>
          <a:srgbClr val="4F81BD">
            <a:tint val="40000"/>
            <a:hueOff val="0"/>
            <a:satOff val="0"/>
            <a:lumOff val="0"/>
            <a:alphaOff val="0"/>
          </a:srgbClr>
        </a:solidFill>
        <a:ln>
          <a:noFill/>
        </a:ln>
        <a:effectLst/>
      </dgm:spPr>
    </dgm:pt>
    <dgm:pt modelId="{CAA43D8E-4F4C-4106-A5F0-C5069054846D}" type="pres">
      <dgm:prSet presAssocID="{ECD742DC-0277-4055-9DA6-7EBE23659D5E}" presName="linearProcess" presStyleCnt="0"/>
      <dgm:spPr/>
    </dgm:pt>
    <dgm:pt modelId="{DD8D916D-A888-49EA-A419-2EBF33F5D707}" type="pres">
      <dgm:prSet presAssocID="{BC06F7C8-5A22-4E51-BA5D-F6EADD11A779}" presName="textNode" presStyleLbl="node1" presStyleIdx="0" presStyleCnt="6">
        <dgm:presLayoutVars>
          <dgm:bulletEnabled val="1"/>
        </dgm:presLayoutVars>
      </dgm:prSet>
      <dgm:spPr>
        <a:prstGeom prst="roundRect">
          <a:avLst/>
        </a:prstGeom>
      </dgm:spPr>
      <dgm:t>
        <a:bodyPr/>
        <a:lstStyle/>
        <a:p>
          <a:endParaRPr lang="fr-FR"/>
        </a:p>
      </dgm:t>
    </dgm:pt>
    <dgm:pt modelId="{C62389C4-36C7-4508-AEB2-9E73505C519F}" type="pres">
      <dgm:prSet presAssocID="{4AF81E99-8095-49D8-B49B-265933FD4819}" presName="sibTrans" presStyleCnt="0"/>
      <dgm:spPr/>
    </dgm:pt>
    <dgm:pt modelId="{6803321E-BBEE-4E9D-A679-D5AFDF1F9678}" type="pres">
      <dgm:prSet presAssocID="{405CC6DB-1FEF-4DBC-8641-F2D7603A73AA}" presName="textNode" presStyleLbl="node1" presStyleIdx="1" presStyleCnt="6">
        <dgm:presLayoutVars>
          <dgm:bulletEnabled val="1"/>
        </dgm:presLayoutVars>
      </dgm:prSet>
      <dgm:spPr>
        <a:prstGeom prst="roundRect">
          <a:avLst/>
        </a:prstGeom>
      </dgm:spPr>
      <dgm:t>
        <a:bodyPr/>
        <a:lstStyle/>
        <a:p>
          <a:endParaRPr lang="fr-FR"/>
        </a:p>
      </dgm:t>
    </dgm:pt>
    <dgm:pt modelId="{7F2556D7-BF17-47E8-BB1D-21BAA66B5174}" type="pres">
      <dgm:prSet presAssocID="{F691D8E7-F3DA-449D-B717-B1046F6CBBAC}" presName="sibTrans" presStyleCnt="0"/>
      <dgm:spPr/>
    </dgm:pt>
    <dgm:pt modelId="{000A01DC-1BDC-4724-82F9-84B1B4DAD009}" type="pres">
      <dgm:prSet presAssocID="{73C08B84-E1F3-4CCB-8574-DD14074EB62A}" presName="textNode" presStyleLbl="node1" presStyleIdx="2" presStyleCnt="6">
        <dgm:presLayoutVars>
          <dgm:bulletEnabled val="1"/>
        </dgm:presLayoutVars>
      </dgm:prSet>
      <dgm:spPr>
        <a:prstGeom prst="roundRect">
          <a:avLst/>
        </a:prstGeom>
      </dgm:spPr>
      <dgm:t>
        <a:bodyPr/>
        <a:lstStyle/>
        <a:p>
          <a:endParaRPr lang="fr-FR"/>
        </a:p>
      </dgm:t>
    </dgm:pt>
    <dgm:pt modelId="{C1FC8CDA-9245-485D-B587-6AD3B0615A59}" type="pres">
      <dgm:prSet presAssocID="{ECD0757A-F6CF-49B0-84D6-223F80747C6D}" presName="sibTrans" presStyleCnt="0"/>
      <dgm:spPr/>
    </dgm:pt>
    <dgm:pt modelId="{478A8D60-AA9C-4E96-B5F0-BB8340BA246D}" type="pres">
      <dgm:prSet presAssocID="{27C7D516-D76E-409D-B58E-D43C8ACAF967}" presName="textNode" presStyleLbl="node1" presStyleIdx="3" presStyleCnt="6" custLinFactNeighborY="744">
        <dgm:presLayoutVars>
          <dgm:bulletEnabled val="1"/>
        </dgm:presLayoutVars>
      </dgm:prSet>
      <dgm:spPr>
        <a:prstGeom prst="roundRect">
          <a:avLst/>
        </a:prstGeom>
      </dgm:spPr>
      <dgm:t>
        <a:bodyPr/>
        <a:lstStyle/>
        <a:p>
          <a:endParaRPr lang="fr-FR"/>
        </a:p>
      </dgm:t>
    </dgm:pt>
    <dgm:pt modelId="{2325B5DB-57C5-4683-8F5E-8DF2889B005A}" type="pres">
      <dgm:prSet presAssocID="{C954122C-5998-42E7-9936-F752E4C5AC1C}" presName="sibTrans" presStyleCnt="0"/>
      <dgm:spPr/>
    </dgm:pt>
    <dgm:pt modelId="{76A4DD20-B1EB-45D6-B50D-964FA7FF87C9}" type="pres">
      <dgm:prSet presAssocID="{42091D85-8ED5-4302-A29C-C7FD9DD96F28}" presName="textNode" presStyleLbl="node1" presStyleIdx="4" presStyleCnt="6">
        <dgm:presLayoutVars>
          <dgm:bulletEnabled val="1"/>
        </dgm:presLayoutVars>
      </dgm:prSet>
      <dgm:spPr>
        <a:prstGeom prst="roundRect">
          <a:avLst/>
        </a:prstGeom>
      </dgm:spPr>
      <dgm:t>
        <a:bodyPr/>
        <a:lstStyle/>
        <a:p>
          <a:endParaRPr lang="fr-FR"/>
        </a:p>
      </dgm:t>
    </dgm:pt>
    <dgm:pt modelId="{DFC92ACE-076B-4D13-ACF4-5BC66F2ED0A8}" type="pres">
      <dgm:prSet presAssocID="{F34CAAFD-E76A-4A04-898B-56B4AA29F192}" presName="sibTrans" presStyleCnt="0"/>
      <dgm:spPr/>
    </dgm:pt>
    <dgm:pt modelId="{1164802C-E668-47AC-B150-6E3BF08F00AF}" type="pres">
      <dgm:prSet presAssocID="{D462EDBC-A03D-4ABA-9469-414751419C0C}" presName="textNode" presStyleLbl="node1" presStyleIdx="5" presStyleCnt="6">
        <dgm:presLayoutVars>
          <dgm:bulletEnabled val="1"/>
        </dgm:presLayoutVars>
      </dgm:prSet>
      <dgm:spPr>
        <a:prstGeom prst="roundRect">
          <a:avLst/>
        </a:prstGeom>
      </dgm:spPr>
      <dgm:t>
        <a:bodyPr/>
        <a:lstStyle/>
        <a:p>
          <a:endParaRPr lang="fr-FR"/>
        </a:p>
      </dgm:t>
    </dgm:pt>
  </dgm:ptLst>
  <dgm:cxnLst>
    <dgm:cxn modelId="{F2C28E29-CF83-43A4-86E8-F805AD997393}" srcId="{ECD742DC-0277-4055-9DA6-7EBE23659D5E}" destId="{73C08B84-E1F3-4CCB-8574-DD14074EB62A}" srcOrd="2" destOrd="0" parTransId="{1D666DE3-78D3-4392-B079-CC4F88F31DA9}" sibTransId="{ECD0757A-F6CF-49B0-84D6-223F80747C6D}"/>
    <dgm:cxn modelId="{D182EA94-85B4-4530-8610-1E6A50C818B2}" srcId="{ECD742DC-0277-4055-9DA6-7EBE23659D5E}" destId="{42091D85-8ED5-4302-A29C-C7FD9DD96F28}" srcOrd="4" destOrd="0" parTransId="{69F19D20-300E-4583-B9EC-6D0C8F0BC99D}" sibTransId="{F34CAAFD-E76A-4A04-898B-56B4AA29F192}"/>
    <dgm:cxn modelId="{A2071EC2-8A19-487D-BC64-76A43E88C57A}" srcId="{ECD742DC-0277-4055-9DA6-7EBE23659D5E}" destId="{BC06F7C8-5A22-4E51-BA5D-F6EADD11A779}" srcOrd="0" destOrd="0" parTransId="{FD0436B3-5415-465D-8565-5C19D8420908}" sibTransId="{4AF81E99-8095-49D8-B49B-265933FD4819}"/>
    <dgm:cxn modelId="{5B799512-16CE-4160-AAFB-394982660E0A}" type="presOf" srcId="{ECD742DC-0277-4055-9DA6-7EBE23659D5E}" destId="{876FC801-06E3-471D-BB0F-018D4AD15264}" srcOrd="0" destOrd="0" presId="urn:microsoft.com/office/officeart/2005/8/layout/hProcess9"/>
    <dgm:cxn modelId="{D991C369-5B2C-4541-B392-1BD2FCF90530}" type="presOf" srcId="{42091D85-8ED5-4302-A29C-C7FD9DD96F28}" destId="{76A4DD20-B1EB-45D6-B50D-964FA7FF87C9}" srcOrd="0" destOrd="0" presId="urn:microsoft.com/office/officeart/2005/8/layout/hProcess9"/>
    <dgm:cxn modelId="{2D328705-BB8B-41D2-B4F0-9DAAA9ED192D}" srcId="{ECD742DC-0277-4055-9DA6-7EBE23659D5E}" destId="{D462EDBC-A03D-4ABA-9469-414751419C0C}" srcOrd="5" destOrd="0" parTransId="{6BA2F7A9-B895-4FF6-B015-C8D1C2EE4B93}" sibTransId="{91F9202F-4EBC-48FE-8419-3E7DEC2AB4DC}"/>
    <dgm:cxn modelId="{B102E07D-6BC9-407E-9D9B-8582ADB857CE}" srcId="{ECD742DC-0277-4055-9DA6-7EBE23659D5E}" destId="{405CC6DB-1FEF-4DBC-8641-F2D7603A73AA}" srcOrd="1" destOrd="0" parTransId="{5158660E-F697-416C-9940-2FFD11DA2EF9}" sibTransId="{F691D8E7-F3DA-449D-B717-B1046F6CBBAC}"/>
    <dgm:cxn modelId="{D09794D0-F04F-4936-AC12-4F4739A6A3F6}" type="presOf" srcId="{27C7D516-D76E-409D-B58E-D43C8ACAF967}" destId="{478A8D60-AA9C-4E96-B5F0-BB8340BA246D}" srcOrd="0" destOrd="0" presId="urn:microsoft.com/office/officeart/2005/8/layout/hProcess9"/>
    <dgm:cxn modelId="{50AFB4C5-4CB6-4E34-954F-1046136E2B35}" srcId="{ECD742DC-0277-4055-9DA6-7EBE23659D5E}" destId="{27C7D516-D76E-409D-B58E-D43C8ACAF967}" srcOrd="3" destOrd="0" parTransId="{DA1D85AC-76F8-4477-9ABC-6AC9462131EC}" sibTransId="{C954122C-5998-42E7-9936-F752E4C5AC1C}"/>
    <dgm:cxn modelId="{7004BFED-8431-4EEF-A307-E1A1317F38DF}" type="presOf" srcId="{73C08B84-E1F3-4CCB-8574-DD14074EB62A}" destId="{000A01DC-1BDC-4724-82F9-84B1B4DAD009}" srcOrd="0" destOrd="0" presId="urn:microsoft.com/office/officeart/2005/8/layout/hProcess9"/>
    <dgm:cxn modelId="{92DB9AFD-AEFD-4C07-A60C-DC487DA46302}" type="presOf" srcId="{405CC6DB-1FEF-4DBC-8641-F2D7603A73AA}" destId="{6803321E-BBEE-4E9D-A679-D5AFDF1F9678}" srcOrd="0" destOrd="0" presId="urn:microsoft.com/office/officeart/2005/8/layout/hProcess9"/>
    <dgm:cxn modelId="{A9A10860-F354-40AF-8F7A-E80C043CADDD}" type="presOf" srcId="{BC06F7C8-5A22-4E51-BA5D-F6EADD11A779}" destId="{DD8D916D-A888-49EA-A419-2EBF33F5D707}" srcOrd="0" destOrd="0" presId="urn:microsoft.com/office/officeart/2005/8/layout/hProcess9"/>
    <dgm:cxn modelId="{C641B100-78DB-45BF-B288-3DC300C28A40}" type="presOf" srcId="{D462EDBC-A03D-4ABA-9469-414751419C0C}" destId="{1164802C-E668-47AC-B150-6E3BF08F00AF}" srcOrd="0" destOrd="0" presId="urn:microsoft.com/office/officeart/2005/8/layout/hProcess9"/>
    <dgm:cxn modelId="{88DAA8E6-6DED-4200-9AB9-205268F22079}" type="presParOf" srcId="{876FC801-06E3-471D-BB0F-018D4AD15264}" destId="{F5D558AE-1F1E-4EFA-A643-23D5625E1162}" srcOrd="0" destOrd="0" presId="urn:microsoft.com/office/officeart/2005/8/layout/hProcess9"/>
    <dgm:cxn modelId="{17A6B7E9-4EBB-4A41-A81E-21C21251F488}" type="presParOf" srcId="{876FC801-06E3-471D-BB0F-018D4AD15264}" destId="{CAA43D8E-4F4C-4106-A5F0-C5069054846D}" srcOrd="1" destOrd="0" presId="urn:microsoft.com/office/officeart/2005/8/layout/hProcess9"/>
    <dgm:cxn modelId="{95F44567-482D-4846-8BE6-913389574E58}" type="presParOf" srcId="{CAA43D8E-4F4C-4106-A5F0-C5069054846D}" destId="{DD8D916D-A888-49EA-A419-2EBF33F5D707}" srcOrd="0" destOrd="0" presId="urn:microsoft.com/office/officeart/2005/8/layout/hProcess9"/>
    <dgm:cxn modelId="{7A6E89C3-27A3-442D-BA37-7D2B5FDABF1E}" type="presParOf" srcId="{CAA43D8E-4F4C-4106-A5F0-C5069054846D}" destId="{C62389C4-36C7-4508-AEB2-9E73505C519F}" srcOrd="1" destOrd="0" presId="urn:microsoft.com/office/officeart/2005/8/layout/hProcess9"/>
    <dgm:cxn modelId="{BDBB7614-B030-451D-B762-65B6BF433124}" type="presParOf" srcId="{CAA43D8E-4F4C-4106-A5F0-C5069054846D}" destId="{6803321E-BBEE-4E9D-A679-D5AFDF1F9678}" srcOrd="2" destOrd="0" presId="urn:microsoft.com/office/officeart/2005/8/layout/hProcess9"/>
    <dgm:cxn modelId="{ECC68F63-B23E-417C-8CD5-9B95688C6C0C}" type="presParOf" srcId="{CAA43D8E-4F4C-4106-A5F0-C5069054846D}" destId="{7F2556D7-BF17-47E8-BB1D-21BAA66B5174}" srcOrd="3" destOrd="0" presId="urn:microsoft.com/office/officeart/2005/8/layout/hProcess9"/>
    <dgm:cxn modelId="{F95F323E-5B20-435C-BEAA-DC24211BB37F}" type="presParOf" srcId="{CAA43D8E-4F4C-4106-A5F0-C5069054846D}" destId="{000A01DC-1BDC-4724-82F9-84B1B4DAD009}" srcOrd="4" destOrd="0" presId="urn:microsoft.com/office/officeart/2005/8/layout/hProcess9"/>
    <dgm:cxn modelId="{AEBA2BF6-A32A-473A-85F7-9D907387E824}" type="presParOf" srcId="{CAA43D8E-4F4C-4106-A5F0-C5069054846D}" destId="{C1FC8CDA-9245-485D-B587-6AD3B0615A59}" srcOrd="5" destOrd="0" presId="urn:microsoft.com/office/officeart/2005/8/layout/hProcess9"/>
    <dgm:cxn modelId="{FDE0F2BD-7C61-482F-BC2D-55F727EA6134}" type="presParOf" srcId="{CAA43D8E-4F4C-4106-A5F0-C5069054846D}" destId="{478A8D60-AA9C-4E96-B5F0-BB8340BA246D}" srcOrd="6" destOrd="0" presId="urn:microsoft.com/office/officeart/2005/8/layout/hProcess9"/>
    <dgm:cxn modelId="{19B05A43-B06A-41CF-AB4C-BA71ABA7A982}" type="presParOf" srcId="{CAA43D8E-4F4C-4106-A5F0-C5069054846D}" destId="{2325B5DB-57C5-4683-8F5E-8DF2889B005A}" srcOrd="7" destOrd="0" presId="urn:microsoft.com/office/officeart/2005/8/layout/hProcess9"/>
    <dgm:cxn modelId="{F1535DC2-AE45-4966-B8D7-DA2D3002D29B}" type="presParOf" srcId="{CAA43D8E-4F4C-4106-A5F0-C5069054846D}" destId="{76A4DD20-B1EB-45D6-B50D-964FA7FF87C9}" srcOrd="8" destOrd="0" presId="urn:microsoft.com/office/officeart/2005/8/layout/hProcess9"/>
    <dgm:cxn modelId="{F06BD56B-D848-44A9-B816-05D3C0EAA745}" type="presParOf" srcId="{CAA43D8E-4F4C-4106-A5F0-C5069054846D}" destId="{DFC92ACE-076B-4D13-ACF4-5BC66F2ED0A8}" srcOrd="9" destOrd="0" presId="urn:microsoft.com/office/officeart/2005/8/layout/hProcess9"/>
    <dgm:cxn modelId="{C5C73569-77D3-411F-A880-8D953E830712}" type="presParOf" srcId="{CAA43D8E-4F4C-4106-A5F0-C5069054846D}" destId="{1164802C-E668-47AC-B150-6E3BF08F00AF}" srcOrd="10"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1636FD24704A1439BC275B3C3F1C9C6" ma:contentTypeVersion="7" ma:contentTypeDescription="Create a new document." ma:contentTypeScope="" ma:versionID="e5ae18211445768b1f5d3a4b580c33a7">
  <xsd:schema xmlns:xsd="http://www.w3.org/2001/XMLSchema" xmlns:xs="http://www.w3.org/2001/XMLSchema" xmlns:p="http://schemas.microsoft.com/office/2006/metadata/properties" xmlns:ns2="3d137487-0b15-4ad9-abee-bf6b36a5a6e0" xmlns:ns3="81cf108f-c583-47b3-8493-b6de3c823d22" targetNamespace="http://schemas.microsoft.com/office/2006/metadata/properties" ma:root="true" ma:fieldsID="64c2e35ca1d51d6ce2a8be0f5f06d6ea" ns2:_="" ns3:_="">
    <xsd:import namespace="3d137487-0b15-4ad9-abee-bf6b36a5a6e0"/>
    <xsd:import namespace="81cf108f-c583-47b3-8493-b6de3c823d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37487-0b15-4ad9-abee-bf6b36a5a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f108f-c583-47b3-8493-b6de3c823d2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8DA9C3-9F4D-43E0-BDF8-5015197D547B}">
  <ds:schemaRefs>
    <ds:schemaRef ds:uri="http://schemas.openxmlformats.org/officeDocument/2006/bibliography"/>
  </ds:schemaRefs>
</ds:datastoreItem>
</file>

<file path=customXml/itemProps2.xml><?xml version="1.0" encoding="utf-8"?>
<ds:datastoreItem xmlns:ds="http://schemas.openxmlformats.org/officeDocument/2006/customXml" ds:itemID="{75E6851B-4713-4A60-AF1D-EA30B726709B}"/>
</file>

<file path=customXml/itemProps3.xml><?xml version="1.0" encoding="utf-8"?>
<ds:datastoreItem xmlns:ds="http://schemas.openxmlformats.org/officeDocument/2006/customXml" ds:itemID="{B58207D4-9A24-42C5-9DD6-99E864D00658}"/>
</file>

<file path=customXml/itemProps4.xml><?xml version="1.0" encoding="utf-8"?>
<ds:datastoreItem xmlns:ds="http://schemas.openxmlformats.org/officeDocument/2006/customXml" ds:itemID="{9DD2587B-B813-4EA6-A89D-A44DF2A3F78B}"/>
</file>

<file path=docProps/app.xml><?xml version="1.0" encoding="utf-8"?>
<Properties xmlns="http://schemas.openxmlformats.org/officeDocument/2006/extended-properties" xmlns:vt="http://schemas.openxmlformats.org/officeDocument/2006/docPropsVTypes">
  <Template>Normal</Template>
  <TotalTime>102</TotalTime>
  <Pages>75</Pages>
  <Words>23100</Words>
  <Characters>127056</Characters>
  <Application>Microsoft Office Word</Application>
  <DocSecurity>0</DocSecurity>
  <Lines>1058</Lines>
  <Paragraphs>299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Boomscud</cp:lastModifiedBy>
  <cp:revision>8</cp:revision>
  <cp:lastPrinted>2019-01-25T15:11:00Z</cp:lastPrinted>
  <dcterms:created xsi:type="dcterms:W3CDTF">2019-01-25T10:42:00Z</dcterms:created>
  <dcterms:modified xsi:type="dcterms:W3CDTF">2019-01-25T15:32:00Z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0x010100B1636FD24704A1439BC275B3C3F1C9C6</vt:lpwstr>
  </property>
</Properties>
</file>